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78EE" w14:textId="674AAD62" w:rsidR="00EE2FDC" w:rsidRDefault="00FC7A3F" w:rsidP="00531B14">
      <w:pPr>
        <w:spacing w:line="240" w:lineRule="auto"/>
        <w:jc w:val="center"/>
        <w:rPr>
          <w:rFonts w:eastAsia="Times New Roman" w:cstheme="minorHAnsi"/>
          <w:color w:val="C00000"/>
          <w:sz w:val="28"/>
          <w:szCs w:val="28"/>
        </w:rPr>
      </w:pPr>
      <w:r w:rsidRPr="00865EF2">
        <w:rPr>
          <w:rFonts w:eastAsia="Times New Roman" w:cstheme="minorHAnsi"/>
          <w:color w:val="C00000"/>
          <w:sz w:val="28"/>
          <w:szCs w:val="28"/>
        </w:rPr>
        <w:t>HISTORY</w:t>
      </w:r>
      <w:r w:rsidR="00F71BDD">
        <w:rPr>
          <w:rFonts w:eastAsia="Times New Roman" w:cstheme="minorHAnsi"/>
          <w:color w:val="C00000"/>
          <w:sz w:val="28"/>
          <w:szCs w:val="28"/>
        </w:rPr>
        <w:t xml:space="preserve"> </w:t>
      </w:r>
      <w:r w:rsidRPr="00865EF2">
        <w:rPr>
          <w:rFonts w:eastAsia="Times New Roman" w:cstheme="minorHAnsi"/>
          <w:color w:val="C00000"/>
          <w:sz w:val="28"/>
          <w:szCs w:val="28"/>
        </w:rPr>
        <w:t>RESOURCE CUPBOARD</w:t>
      </w:r>
    </w:p>
    <w:p w14:paraId="56080637" w14:textId="77777777" w:rsidR="00865EF2" w:rsidRPr="00865EF2" w:rsidRDefault="00865EF2" w:rsidP="00531B14">
      <w:pPr>
        <w:spacing w:line="240" w:lineRule="auto"/>
        <w:jc w:val="center"/>
        <w:rPr>
          <w:rFonts w:eastAsia="Times New Roman" w:cstheme="minorHAnsi"/>
          <w:color w:val="C00000"/>
          <w:sz w:val="10"/>
          <w:szCs w:val="10"/>
        </w:rPr>
      </w:pPr>
    </w:p>
    <w:p w14:paraId="7EF26CAD" w14:textId="6F3CF6E1" w:rsidR="00D90DA1" w:rsidRPr="00865EF2" w:rsidRDefault="00FC7A3F" w:rsidP="00531B14">
      <w:pPr>
        <w:spacing w:line="240" w:lineRule="auto"/>
        <w:rPr>
          <w:rFonts w:cstheme="minorHAnsi"/>
          <w:b/>
          <w:bCs/>
          <w:color w:val="000000" w:themeColor="text1"/>
          <w:sz w:val="20"/>
          <w:szCs w:val="20"/>
        </w:rPr>
      </w:pPr>
      <w:r w:rsidRPr="00865EF2">
        <w:rPr>
          <w:rStyle w:val="normaltextrun"/>
          <w:rFonts w:cstheme="minorHAnsi"/>
          <w:b/>
          <w:color w:val="000000" w:themeColor="text1"/>
          <w:sz w:val="20"/>
          <w:szCs w:val="20"/>
        </w:rPr>
        <w:t>EQ</w:t>
      </w:r>
      <w:r w:rsidR="00BF5B84">
        <w:rPr>
          <w:rStyle w:val="normaltextrun"/>
          <w:rFonts w:cstheme="minorHAnsi"/>
          <w:b/>
          <w:color w:val="000000" w:themeColor="text1"/>
          <w:sz w:val="20"/>
          <w:szCs w:val="20"/>
        </w:rPr>
        <w:t xml:space="preserve"> LESSON </w:t>
      </w:r>
      <w:r w:rsidR="00B60FAE">
        <w:rPr>
          <w:rStyle w:val="normaltextrun"/>
          <w:rFonts w:cstheme="minorHAnsi"/>
          <w:b/>
          <w:color w:val="000000" w:themeColor="text1"/>
          <w:sz w:val="20"/>
          <w:szCs w:val="20"/>
        </w:rPr>
        <w:t>6</w:t>
      </w:r>
      <w:r w:rsidR="00E1028E">
        <w:rPr>
          <w:rStyle w:val="normaltextrun"/>
          <w:rFonts w:cstheme="minorHAnsi"/>
          <w:b/>
          <w:color w:val="000000" w:themeColor="text1"/>
          <w:sz w:val="20"/>
          <w:szCs w:val="20"/>
        </w:rPr>
        <w:t xml:space="preserve"> (</w:t>
      </w:r>
      <w:r w:rsidR="00115E00">
        <w:rPr>
          <w:rStyle w:val="normaltextrun"/>
          <w:rFonts w:cstheme="minorHAnsi"/>
          <w:b/>
          <w:color w:val="000000" w:themeColor="text1"/>
          <w:sz w:val="20"/>
          <w:szCs w:val="20"/>
        </w:rPr>
        <w:t>Modern</w:t>
      </w:r>
      <w:r w:rsidR="00E1028E">
        <w:rPr>
          <w:rStyle w:val="normaltextrun"/>
          <w:rFonts w:cstheme="minorHAnsi"/>
          <w:b/>
          <w:color w:val="000000" w:themeColor="text1"/>
          <w:sz w:val="20"/>
          <w:szCs w:val="20"/>
        </w:rPr>
        <w:t>)</w:t>
      </w:r>
      <w:r w:rsidRPr="00865EF2">
        <w:rPr>
          <w:rStyle w:val="normaltextrun"/>
          <w:rFonts w:cstheme="minorHAnsi"/>
          <w:b/>
          <w:color w:val="000000" w:themeColor="text1"/>
          <w:sz w:val="20"/>
          <w:szCs w:val="20"/>
        </w:rPr>
        <w:t>:</w:t>
      </w:r>
      <w:r w:rsidRPr="00865EF2">
        <w:rPr>
          <w:rStyle w:val="apple-converted-space"/>
          <w:rFonts w:cstheme="minorHAnsi"/>
          <w:b/>
          <w:color w:val="000000" w:themeColor="text1"/>
          <w:sz w:val="20"/>
          <w:szCs w:val="20"/>
        </w:rPr>
        <w:t> </w:t>
      </w:r>
      <w:r w:rsidR="00B60FAE">
        <w:rPr>
          <w:rStyle w:val="apple-converted-space"/>
          <w:rFonts w:cstheme="minorHAnsi"/>
          <w:b/>
          <w:color w:val="000000" w:themeColor="text1"/>
          <w:sz w:val="20"/>
          <w:szCs w:val="20"/>
        </w:rPr>
        <w:t>What were the experiences of Polish migrant</w:t>
      </w:r>
      <w:r w:rsidR="00115E00">
        <w:rPr>
          <w:rStyle w:val="apple-converted-space"/>
          <w:rFonts w:cstheme="minorHAnsi"/>
          <w:b/>
          <w:color w:val="000000" w:themeColor="text1"/>
          <w:sz w:val="20"/>
          <w:szCs w:val="20"/>
        </w:rPr>
        <w:t>s</w:t>
      </w:r>
      <w:r w:rsidR="00B60FAE">
        <w:rPr>
          <w:rStyle w:val="apple-converted-space"/>
          <w:rFonts w:cstheme="minorHAnsi"/>
          <w:b/>
          <w:color w:val="000000" w:themeColor="text1"/>
          <w:sz w:val="20"/>
          <w:szCs w:val="20"/>
        </w:rPr>
        <w:t xml:space="preserve"> to Britain in the post-1945 period</w:t>
      </w:r>
      <w:r w:rsidR="00E1028E">
        <w:rPr>
          <w:rStyle w:val="apple-converted-space"/>
          <w:rFonts w:cstheme="minorHAnsi"/>
          <w:b/>
          <w:color w:val="000000" w:themeColor="text1"/>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FC7A3F" w:rsidRPr="00865EF2" w14:paraId="40AA3E31" w14:textId="77777777" w:rsidTr="000D01A8">
        <w:tc>
          <w:tcPr>
            <w:tcW w:w="9010" w:type="dxa"/>
            <w:tcBorders>
              <w:bottom w:val="single" w:sz="4" w:space="0" w:color="BFBFBF" w:themeColor="background1" w:themeShade="BF"/>
            </w:tcBorders>
          </w:tcPr>
          <w:p w14:paraId="7172155B" w14:textId="77777777" w:rsidR="00FC7A3F" w:rsidRPr="00865EF2" w:rsidRDefault="00FC7A3F" w:rsidP="00531B14">
            <w:pPr>
              <w:rPr>
                <w:rFonts w:cstheme="minorHAnsi"/>
                <w:sz w:val="20"/>
                <w:szCs w:val="20"/>
              </w:rPr>
            </w:pPr>
          </w:p>
        </w:tc>
      </w:tr>
      <w:tr w:rsidR="00FC7A3F" w:rsidRPr="00865EF2" w14:paraId="28A4DB14" w14:textId="77777777" w:rsidTr="000D01A8">
        <w:trPr>
          <w:trHeight w:val="526"/>
        </w:trPr>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20BAA3" w14:textId="77777777" w:rsidR="00FC7A3F" w:rsidRPr="00865EF2" w:rsidRDefault="00FC7A3F" w:rsidP="00531B14">
            <w:pPr>
              <w:jc w:val="center"/>
              <w:rPr>
                <w:rFonts w:cstheme="minorHAnsi"/>
                <w:sz w:val="20"/>
                <w:szCs w:val="20"/>
              </w:rPr>
            </w:pPr>
            <w:r w:rsidRPr="00865EF2">
              <w:rPr>
                <w:rFonts w:cstheme="minorHAnsi"/>
                <w:b/>
                <w:sz w:val="20"/>
                <w:szCs w:val="20"/>
              </w:rPr>
              <w:t>Knowledge Takeaways</w:t>
            </w:r>
            <w:r w:rsidRPr="00865EF2">
              <w:rPr>
                <w:rFonts w:cstheme="minorHAnsi"/>
                <w:sz w:val="20"/>
                <w:szCs w:val="20"/>
              </w:rPr>
              <w:t>:</w:t>
            </w:r>
          </w:p>
        </w:tc>
      </w:tr>
      <w:tr w:rsidR="00FC7A3F" w:rsidRPr="00865EF2" w14:paraId="45AC3D70" w14:textId="77777777" w:rsidTr="000D01A8">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5D1053" w14:textId="1A3FCBFD" w:rsidR="006D1C37" w:rsidRDefault="00BD1E70" w:rsidP="00531B14">
            <w:pPr>
              <w:pStyle w:val="ListParagraph"/>
              <w:numPr>
                <w:ilvl w:val="0"/>
                <w:numId w:val="12"/>
              </w:numPr>
              <w:rPr>
                <w:rFonts w:cstheme="minorHAnsi"/>
                <w:sz w:val="20"/>
                <w:szCs w:val="20"/>
              </w:rPr>
            </w:pPr>
            <w:r>
              <w:rPr>
                <w:rFonts w:cstheme="minorHAnsi"/>
                <w:sz w:val="20"/>
                <w:szCs w:val="20"/>
              </w:rPr>
              <w:t>During World War Two, the Polish Air Forces fought alongside the Allies</w:t>
            </w:r>
            <w:r w:rsidR="00887E28">
              <w:rPr>
                <w:rFonts w:cstheme="minorHAnsi"/>
                <w:sz w:val="20"/>
                <w:szCs w:val="20"/>
              </w:rPr>
              <w:t>. T</w:t>
            </w:r>
            <w:r>
              <w:rPr>
                <w:rFonts w:cstheme="minorHAnsi"/>
                <w:sz w:val="20"/>
                <w:szCs w:val="20"/>
              </w:rPr>
              <w:t>he role they played in the Battle of Britain is particularly famous</w:t>
            </w:r>
            <w:r w:rsidR="00C47653">
              <w:rPr>
                <w:rFonts w:cstheme="minorHAnsi"/>
                <w:sz w:val="20"/>
                <w:szCs w:val="20"/>
              </w:rPr>
              <w:t xml:space="preserve">. </w:t>
            </w:r>
          </w:p>
          <w:p w14:paraId="59A609C4" w14:textId="53F32757" w:rsidR="00BD1E70" w:rsidRDefault="00BD1E70" w:rsidP="00531B14">
            <w:pPr>
              <w:pStyle w:val="ListParagraph"/>
              <w:numPr>
                <w:ilvl w:val="0"/>
                <w:numId w:val="12"/>
              </w:numPr>
              <w:rPr>
                <w:rFonts w:cstheme="minorHAnsi"/>
                <w:sz w:val="20"/>
                <w:szCs w:val="20"/>
              </w:rPr>
            </w:pPr>
            <w:r>
              <w:rPr>
                <w:rFonts w:cstheme="minorHAnsi"/>
                <w:sz w:val="20"/>
                <w:szCs w:val="20"/>
              </w:rPr>
              <w:t xml:space="preserve">When the war ended, many Polish soldiers and migrants settled in Britain, establishing Polish communities that would continue to grow in the post-war period. </w:t>
            </w:r>
          </w:p>
          <w:p w14:paraId="32392320" w14:textId="16F73492" w:rsidR="008D44E2" w:rsidRDefault="008D44E2" w:rsidP="00531B14">
            <w:pPr>
              <w:pStyle w:val="ListParagraph"/>
              <w:numPr>
                <w:ilvl w:val="0"/>
                <w:numId w:val="12"/>
              </w:numPr>
              <w:rPr>
                <w:rFonts w:cstheme="minorHAnsi"/>
                <w:sz w:val="20"/>
                <w:szCs w:val="20"/>
              </w:rPr>
            </w:pPr>
            <w:r>
              <w:rPr>
                <w:rFonts w:cstheme="minorHAnsi"/>
                <w:sz w:val="20"/>
                <w:szCs w:val="20"/>
              </w:rPr>
              <w:t xml:space="preserve">Many of these migrants filled gaps in coal-mining, textiles, agriculture and engineering. Despite being highly-qualified, migrants often took low-paid work in Britain. </w:t>
            </w:r>
          </w:p>
          <w:p w14:paraId="4DF4DC17" w14:textId="3DB8B2FD" w:rsidR="001F0239" w:rsidRPr="001F0239" w:rsidRDefault="001F0239" w:rsidP="00531B14">
            <w:pPr>
              <w:pStyle w:val="ListParagraph"/>
              <w:rPr>
                <w:rFonts w:cstheme="minorHAnsi"/>
                <w:sz w:val="20"/>
                <w:szCs w:val="20"/>
              </w:rPr>
            </w:pPr>
          </w:p>
        </w:tc>
      </w:tr>
      <w:tr w:rsidR="00FC7A3F" w:rsidRPr="00865EF2" w14:paraId="3E188A7A" w14:textId="77777777" w:rsidTr="000D01A8">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BDDEC8" w14:textId="05BB3945" w:rsidR="00FC7A3F" w:rsidRPr="00865EF2" w:rsidRDefault="00FC7A3F" w:rsidP="00531B14">
            <w:pPr>
              <w:jc w:val="center"/>
              <w:rPr>
                <w:rFonts w:cstheme="minorHAnsi"/>
                <w:i/>
                <w:color w:val="808080" w:themeColor="background1" w:themeShade="80"/>
                <w:sz w:val="20"/>
                <w:szCs w:val="20"/>
              </w:rPr>
            </w:pPr>
            <w:r w:rsidRPr="00865EF2">
              <w:rPr>
                <w:rFonts w:cstheme="minorHAnsi"/>
                <w:i/>
                <w:color w:val="808080" w:themeColor="background1" w:themeShade="80"/>
                <w:sz w:val="20"/>
                <w:szCs w:val="20"/>
              </w:rPr>
              <w:t>Key terms:</w:t>
            </w:r>
            <w:r w:rsidR="007C5B16">
              <w:rPr>
                <w:rFonts w:cstheme="minorHAnsi"/>
                <w:i/>
                <w:color w:val="808080" w:themeColor="background1" w:themeShade="80"/>
                <w:sz w:val="20"/>
                <w:szCs w:val="20"/>
              </w:rPr>
              <w:t xml:space="preserve"> </w:t>
            </w:r>
            <w:r w:rsidR="00BD1E70">
              <w:rPr>
                <w:rFonts w:cstheme="minorHAnsi"/>
                <w:i/>
                <w:color w:val="808080" w:themeColor="background1" w:themeShade="80"/>
                <w:sz w:val="20"/>
                <w:szCs w:val="20"/>
              </w:rPr>
              <w:t>servicemen, Battle of Britain, resettlement, political exile, Communism.</w:t>
            </w:r>
          </w:p>
        </w:tc>
      </w:tr>
      <w:tr w:rsidR="00FC7A3F" w:rsidRPr="00865EF2" w14:paraId="6BC81137" w14:textId="77777777" w:rsidTr="000D01A8">
        <w:tc>
          <w:tcPr>
            <w:tcW w:w="9010" w:type="dxa"/>
          </w:tcPr>
          <w:p w14:paraId="4E8552D8" w14:textId="77777777" w:rsidR="00FC7A3F" w:rsidRPr="00865EF2" w:rsidRDefault="00FC7A3F" w:rsidP="00531B14">
            <w:pPr>
              <w:rPr>
                <w:rFonts w:cstheme="minorHAnsi"/>
                <w:sz w:val="20"/>
                <w:szCs w:val="20"/>
              </w:rPr>
            </w:pPr>
          </w:p>
        </w:tc>
      </w:tr>
      <w:tr w:rsidR="00FC7A3F" w:rsidRPr="00865EF2" w14:paraId="05A8B6D8" w14:textId="77777777" w:rsidTr="000D01A8">
        <w:tc>
          <w:tcPr>
            <w:tcW w:w="9010" w:type="dxa"/>
          </w:tcPr>
          <w:p w14:paraId="6CCCBE2D" w14:textId="77777777" w:rsidR="00FC7A3F" w:rsidRPr="00865EF2" w:rsidRDefault="00FC7A3F" w:rsidP="00531B14">
            <w:pPr>
              <w:rPr>
                <w:rFonts w:cstheme="minorHAnsi"/>
                <w:sz w:val="20"/>
                <w:szCs w:val="20"/>
              </w:rPr>
            </w:pPr>
          </w:p>
        </w:tc>
      </w:tr>
    </w:tbl>
    <w:p w14:paraId="5FB45F1E" w14:textId="3F42BD75" w:rsidR="00E01766" w:rsidRPr="00865EF2" w:rsidRDefault="00865EF2" w:rsidP="00531B14">
      <w:pPr>
        <w:spacing w:line="240" w:lineRule="auto"/>
        <w:rPr>
          <w:rFonts w:cstheme="minorHAnsi"/>
          <w:sz w:val="20"/>
          <w:szCs w:val="20"/>
        </w:rPr>
      </w:pPr>
      <w:r>
        <w:rPr>
          <w:rFonts w:cstheme="minorHAnsi"/>
          <w:sz w:val="20"/>
          <w:szCs w:val="20"/>
        </w:rPr>
        <w:t>This enquiry</w:t>
      </w:r>
      <w:r w:rsidR="008D44E2">
        <w:rPr>
          <w:rFonts w:cstheme="minorHAnsi"/>
          <w:sz w:val="20"/>
          <w:szCs w:val="20"/>
        </w:rPr>
        <w:t xml:space="preserve"> focuses on the establishment of Polish migrant communities in Britain, exploring the reasons for Polish settlement in the years after the Second World War</w:t>
      </w:r>
      <w:r w:rsidR="006D1C37">
        <w:rPr>
          <w:rFonts w:cstheme="minorHAnsi"/>
          <w:sz w:val="20"/>
          <w:szCs w:val="20"/>
        </w:rPr>
        <w:t>.</w:t>
      </w:r>
      <w:r w:rsidR="008D44E2">
        <w:rPr>
          <w:rFonts w:cstheme="minorHAnsi"/>
          <w:sz w:val="20"/>
          <w:szCs w:val="20"/>
        </w:rPr>
        <w:t xml:space="preserve"> Students first categorise evidence about the causes of Polish migration, before using the case study of one Polish migrant to develop their understanding of what it was really like to settle in Britain during this time. Finally, students are equipped to respond to a tricky 12-mark exam question, explaining why migrants to Britain faced challenges in the years 1800-2000. </w:t>
      </w:r>
    </w:p>
    <w:p w14:paraId="25B1F943" w14:textId="77777777" w:rsidR="005209A1" w:rsidRPr="00865EF2" w:rsidRDefault="00E01766" w:rsidP="00531B14">
      <w:pPr>
        <w:spacing w:line="240" w:lineRule="auto"/>
        <w:rPr>
          <w:rFonts w:cstheme="minorHAnsi"/>
          <w:b/>
          <w:sz w:val="20"/>
          <w:szCs w:val="20"/>
        </w:rPr>
      </w:pPr>
      <w:r w:rsidRPr="00865EF2">
        <w:rPr>
          <w:rFonts w:cstheme="minorHAnsi"/>
          <w:b/>
          <w:sz w:val="20"/>
          <w:szCs w:val="20"/>
        </w:rPr>
        <w:t>Starter</w:t>
      </w:r>
    </w:p>
    <w:p w14:paraId="0F300623" w14:textId="05FA0CFE" w:rsidR="00F034FD" w:rsidRDefault="007F4A2A" w:rsidP="00531B14">
      <w:pPr>
        <w:autoSpaceDE w:val="0"/>
        <w:autoSpaceDN w:val="0"/>
        <w:adjustRightInd w:val="0"/>
        <w:spacing w:after="0" w:line="240" w:lineRule="auto"/>
        <w:rPr>
          <w:rFonts w:cstheme="minorHAnsi"/>
          <w:sz w:val="20"/>
          <w:szCs w:val="20"/>
        </w:rPr>
      </w:pPr>
      <w:r>
        <w:rPr>
          <w:rFonts w:cstheme="minorHAnsi"/>
          <w:sz w:val="20"/>
          <w:szCs w:val="20"/>
        </w:rPr>
        <w:t>Begin by</w:t>
      </w:r>
      <w:r w:rsidR="00BD1E70">
        <w:rPr>
          <w:rFonts w:cstheme="minorHAnsi"/>
          <w:sz w:val="20"/>
          <w:szCs w:val="20"/>
        </w:rPr>
        <w:t xml:space="preserve"> asking students to complete the ‘post-it note retrieval’ activity on slide 3: how much can they remember about migration in the 20</w:t>
      </w:r>
      <w:r w:rsidR="00BD1E70" w:rsidRPr="00BD1E70">
        <w:rPr>
          <w:rFonts w:cstheme="minorHAnsi"/>
          <w:sz w:val="20"/>
          <w:szCs w:val="20"/>
          <w:vertAlign w:val="superscript"/>
        </w:rPr>
        <w:t>th</w:t>
      </w:r>
      <w:r w:rsidR="00BD1E70">
        <w:rPr>
          <w:rFonts w:cstheme="minorHAnsi"/>
          <w:sz w:val="20"/>
          <w:szCs w:val="20"/>
        </w:rPr>
        <w:t xml:space="preserve"> century so far?</w:t>
      </w:r>
      <w:r w:rsidR="00531B14">
        <w:rPr>
          <w:rFonts w:cstheme="minorHAnsi"/>
          <w:sz w:val="20"/>
          <w:szCs w:val="20"/>
        </w:rPr>
        <w:t xml:space="preserve"> </w:t>
      </w:r>
      <w:r w:rsidR="00BD1E70">
        <w:rPr>
          <w:rFonts w:cstheme="minorHAnsi"/>
          <w:sz w:val="20"/>
          <w:szCs w:val="20"/>
        </w:rPr>
        <w:t xml:space="preserve">Students could note down their answers, or you could go through the questions as a class. The correct answers are given on slide 4. </w:t>
      </w:r>
    </w:p>
    <w:p w14:paraId="395767D5" w14:textId="77777777" w:rsidR="00F034FD" w:rsidRPr="00F034FD" w:rsidRDefault="00F034FD" w:rsidP="00531B14">
      <w:pPr>
        <w:autoSpaceDE w:val="0"/>
        <w:autoSpaceDN w:val="0"/>
        <w:adjustRightInd w:val="0"/>
        <w:spacing w:after="0" w:line="240" w:lineRule="auto"/>
        <w:rPr>
          <w:rFonts w:cstheme="minorHAnsi"/>
          <w:sz w:val="20"/>
          <w:szCs w:val="20"/>
        </w:rPr>
      </w:pPr>
    </w:p>
    <w:p w14:paraId="128C9E2F" w14:textId="2BEB5692" w:rsidR="00E01766" w:rsidRPr="00865EF2" w:rsidRDefault="00E01766" w:rsidP="00531B14">
      <w:pPr>
        <w:spacing w:line="240" w:lineRule="auto"/>
        <w:rPr>
          <w:rFonts w:cstheme="minorHAnsi"/>
          <w:b/>
          <w:sz w:val="20"/>
          <w:szCs w:val="20"/>
        </w:rPr>
      </w:pPr>
      <w:r w:rsidRPr="00865EF2">
        <w:rPr>
          <w:rFonts w:cstheme="minorHAnsi"/>
          <w:b/>
          <w:sz w:val="20"/>
          <w:szCs w:val="20"/>
        </w:rPr>
        <w:t>Main</w:t>
      </w:r>
    </w:p>
    <w:p w14:paraId="57C78E52" w14:textId="77777777" w:rsidR="00BD1E70" w:rsidRDefault="00BD1E70" w:rsidP="00531B14">
      <w:pPr>
        <w:spacing w:line="240" w:lineRule="auto"/>
        <w:rPr>
          <w:rFonts w:cstheme="minorHAnsi"/>
          <w:sz w:val="20"/>
          <w:szCs w:val="20"/>
        </w:rPr>
      </w:pPr>
      <w:r>
        <w:rPr>
          <w:rFonts w:cstheme="minorHAnsi"/>
          <w:sz w:val="20"/>
          <w:szCs w:val="20"/>
        </w:rPr>
        <w:t>Use slide 5 to set the scene for the lesson: explain that, during the Second World War, the Polish air forces played a key role in fighting alongside the Allies. Their contributions to the Battle of Britain are particularly famous – leading, as slide 6 explains, to Winston Churchill’s well-known quote ‘Never in the field of human conflict was so much owed by so many to so few’</w:t>
      </w:r>
      <w:r w:rsidR="00531B14">
        <w:rPr>
          <w:rFonts w:cstheme="minorHAnsi"/>
          <w:sz w:val="20"/>
          <w:szCs w:val="20"/>
        </w:rPr>
        <w:t>.</w:t>
      </w:r>
      <w:r>
        <w:rPr>
          <w:rFonts w:cstheme="minorHAnsi"/>
          <w:sz w:val="20"/>
          <w:szCs w:val="20"/>
        </w:rPr>
        <w:t xml:space="preserve"> Slide 7 helps to explain that, when the war ended, many Polish soldiers and migrants settled in Britain, establishing new Polish communities that would continue to grow in the coming decades. </w:t>
      </w:r>
    </w:p>
    <w:p w14:paraId="0401C26B" w14:textId="77777777" w:rsidR="00BD1E70" w:rsidRDefault="00BD1E70" w:rsidP="00531B14">
      <w:pPr>
        <w:spacing w:line="240" w:lineRule="auto"/>
        <w:rPr>
          <w:rFonts w:cstheme="minorHAnsi"/>
          <w:sz w:val="20"/>
          <w:szCs w:val="20"/>
        </w:rPr>
      </w:pPr>
      <w:r>
        <w:rPr>
          <w:rFonts w:cstheme="minorHAnsi"/>
          <w:sz w:val="20"/>
          <w:szCs w:val="20"/>
        </w:rPr>
        <w:t xml:space="preserve">To find out more about the reasons for Polish migration to Britain during this period, distribute copies of WS1. Students need to categorise the information according to the cause of migration it describes: recognition of wartime service; difficulties in returning to Poland; or benefits for the British. The answers are given on slide 10. </w:t>
      </w:r>
    </w:p>
    <w:p w14:paraId="41C28817" w14:textId="1F498DC6" w:rsidR="00442CC2" w:rsidRDefault="00BD1E70" w:rsidP="00531B14">
      <w:pPr>
        <w:spacing w:line="240" w:lineRule="auto"/>
        <w:rPr>
          <w:rFonts w:cstheme="minorHAnsi"/>
          <w:sz w:val="20"/>
          <w:szCs w:val="20"/>
        </w:rPr>
      </w:pPr>
      <w:r>
        <w:rPr>
          <w:rFonts w:cstheme="minorHAnsi"/>
          <w:sz w:val="20"/>
          <w:szCs w:val="20"/>
        </w:rPr>
        <w:t xml:space="preserve">Use slide 11 to get students thinking about how they would prioritise these causes: which was most important in prompting post-war Polish migration to Britain? How would they categorise these causes: which was the catalyst; which was the necessary cause; and which was a contributing cause for migration? Slide 12 offers some suggestions. </w:t>
      </w:r>
      <w:r w:rsidR="00531B14">
        <w:rPr>
          <w:rFonts w:cstheme="minorHAnsi"/>
          <w:sz w:val="20"/>
          <w:szCs w:val="20"/>
        </w:rPr>
        <w:t xml:space="preserve"> </w:t>
      </w:r>
    </w:p>
    <w:p w14:paraId="7AFC1AA1" w14:textId="1B4ABE75" w:rsidR="00E01766" w:rsidRDefault="00E01766" w:rsidP="00531B14">
      <w:pPr>
        <w:spacing w:line="240" w:lineRule="auto"/>
        <w:rPr>
          <w:rFonts w:cstheme="minorHAnsi"/>
          <w:b/>
          <w:sz w:val="20"/>
          <w:szCs w:val="20"/>
        </w:rPr>
      </w:pPr>
      <w:r w:rsidRPr="00865EF2">
        <w:rPr>
          <w:rFonts w:cstheme="minorHAnsi"/>
          <w:b/>
          <w:sz w:val="20"/>
          <w:szCs w:val="20"/>
        </w:rPr>
        <w:t>Next steps</w:t>
      </w:r>
    </w:p>
    <w:p w14:paraId="6F6E7972" w14:textId="77777777" w:rsidR="00BD1E70" w:rsidRDefault="00BD1E70" w:rsidP="00531B14">
      <w:pPr>
        <w:spacing w:line="240" w:lineRule="auto"/>
        <w:rPr>
          <w:rFonts w:cstheme="minorHAnsi"/>
          <w:sz w:val="20"/>
          <w:szCs w:val="20"/>
        </w:rPr>
      </w:pPr>
      <w:r>
        <w:rPr>
          <w:rFonts w:cstheme="minorHAnsi"/>
          <w:sz w:val="20"/>
          <w:szCs w:val="20"/>
        </w:rPr>
        <w:t>Explain that it is important to look at ‘real’ case studies to find out more about the lived experiences of these Polish migrants</w:t>
      </w:r>
      <w:r w:rsidR="00321F9F">
        <w:rPr>
          <w:rFonts w:cstheme="minorHAnsi"/>
          <w:sz w:val="20"/>
          <w:szCs w:val="20"/>
        </w:rPr>
        <w:t>.</w:t>
      </w:r>
      <w:r>
        <w:rPr>
          <w:rFonts w:cstheme="minorHAnsi"/>
          <w:sz w:val="20"/>
          <w:szCs w:val="20"/>
        </w:rPr>
        <w:t xml:space="preserve"> Use slide 13 to introduce </w:t>
      </w:r>
      <w:r w:rsidRPr="00BD1E70">
        <w:rPr>
          <w:rFonts w:cstheme="minorHAnsi"/>
          <w:sz w:val="20"/>
          <w:szCs w:val="20"/>
        </w:rPr>
        <w:t>Stanisław</w:t>
      </w:r>
      <w:r>
        <w:rPr>
          <w:rFonts w:cstheme="minorHAnsi"/>
          <w:sz w:val="20"/>
          <w:szCs w:val="20"/>
        </w:rPr>
        <w:t xml:space="preserve">, a Polish soldier who served on behalf of the Allies forces during the war, and who remained in Britain once the war ended. Distribute copies of WS2, and ask students to use two different coloured pens to highlight </w:t>
      </w:r>
      <w:r w:rsidRPr="00BD1E70">
        <w:rPr>
          <w:rFonts w:cstheme="minorHAnsi"/>
          <w:sz w:val="20"/>
          <w:szCs w:val="20"/>
        </w:rPr>
        <w:t>Stanisław</w:t>
      </w:r>
      <w:r>
        <w:rPr>
          <w:rFonts w:cstheme="minorHAnsi"/>
          <w:sz w:val="20"/>
          <w:szCs w:val="20"/>
        </w:rPr>
        <w:t xml:space="preserve">’s positive and negative experiences of migration. The answers are given on slide 16. </w:t>
      </w:r>
    </w:p>
    <w:p w14:paraId="1D793F6F" w14:textId="39AA7EF6" w:rsidR="002E4F06" w:rsidRDefault="00BD1E70" w:rsidP="00531B14">
      <w:pPr>
        <w:spacing w:line="240" w:lineRule="auto"/>
        <w:rPr>
          <w:rFonts w:cstheme="minorHAnsi"/>
          <w:sz w:val="20"/>
          <w:szCs w:val="20"/>
        </w:rPr>
      </w:pPr>
      <w:r>
        <w:rPr>
          <w:rFonts w:cstheme="minorHAnsi"/>
          <w:sz w:val="20"/>
          <w:szCs w:val="20"/>
        </w:rPr>
        <w:lastRenderedPageBreak/>
        <w:t xml:space="preserve">Slide 17 rounds off </w:t>
      </w:r>
      <w:r w:rsidRPr="00BD1E70">
        <w:rPr>
          <w:rFonts w:cstheme="minorHAnsi"/>
          <w:sz w:val="20"/>
          <w:szCs w:val="20"/>
        </w:rPr>
        <w:t>Stanisław</w:t>
      </w:r>
      <w:r>
        <w:rPr>
          <w:rFonts w:cstheme="minorHAnsi"/>
          <w:sz w:val="20"/>
          <w:szCs w:val="20"/>
        </w:rPr>
        <w:t xml:space="preserve">’s story, explaining that he spent the rest of his life in Britain. Get students to use the word bank to sum up </w:t>
      </w:r>
      <w:r w:rsidRPr="00BD1E70">
        <w:rPr>
          <w:rFonts w:cstheme="minorHAnsi"/>
          <w:sz w:val="20"/>
          <w:szCs w:val="20"/>
        </w:rPr>
        <w:t>Stanisław</w:t>
      </w:r>
      <w:r>
        <w:rPr>
          <w:rFonts w:cstheme="minorHAnsi"/>
          <w:sz w:val="20"/>
          <w:szCs w:val="20"/>
        </w:rPr>
        <w:t xml:space="preserve">’s experiences of migration: how would they characterise his experiences in Britain as a whole? </w:t>
      </w:r>
      <w:r w:rsidR="00321F9F">
        <w:rPr>
          <w:rFonts w:cstheme="minorHAnsi"/>
          <w:sz w:val="20"/>
          <w:szCs w:val="20"/>
        </w:rPr>
        <w:t xml:space="preserve"> </w:t>
      </w:r>
      <w:r w:rsidR="00C822D3">
        <w:rPr>
          <w:rFonts w:cstheme="minorHAnsi"/>
          <w:sz w:val="20"/>
          <w:szCs w:val="20"/>
        </w:rPr>
        <w:t xml:space="preserve"> </w:t>
      </w:r>
      <w:r w:rsidR="002E4F06">
        <w:rPr>
          <w:rFonts w:cstheme="minorHAnsi"/>
          <w:sz w:val="20"/>
          <w:szCs w:val="20"/>
        </w:rPr>
        <w:t xml:space="preserve"> </w:t>
      </w:r>
    </w:p>
    <w:p w14:paraId="5CD568AD" w14:textId="0D396F07" w:rsidR="00BD1E70" w:rsidRPr="002E4F06" w:rsidRDefault="00BD1E70" w:rsidP="00531B14">
      <w:pPr>
        <w:spacing w:line="240" w:lineRule="auto"/>
        <w:rPr>
          <w:rFonts w:cstheme="minorHAnsi"/>
          <w:sz w:val="20"/>
          <w:szCs w:val="20"/>
        </w:rPr>
      </w:pPr>
      <w:r>
        <w:rPr>
          <w:rFonts w:cstheme="minorHAnsi"/>
          <w:sz w:val="20"/>
          <w:szCs w:val="20"/>
        </w:rPr>
        <w:t xml:space="preserve">Using slide 18, ask students to decide whether the four statements are true or false: what evidence do they have to support their ideas? This activity would work well as a class discussion, helping to crystallise students’ knowledge of Polish migration to Britain. </w:t>
      </w:r>
    </w:p>
    <w:p w14:paraId="7A77BD6E" w14:textId="40DE7678" w:rsidR="00E01766" w:rsidRDefault="00E01766" w:rsidP="00531B14">
      <w:pPr>
        <w:spacing w:line="240" w:lineRule="auto"/>
        <w:rPr>
          <w:rFonts w:cstheme="minorHAnsi"/>
          <w:b/>
          <w:sz w:val="20"/>
          <w:szCs w:val="20"/>
        </w:rPr>
      </w:pPr>
      <w:r w:rsidRPr="00690810">
        <w:rPr>
          <w:rFonts w:cstheme="minorHAnsi"/>
          <w:b/>
          <w:sz w:val="20"/>
          <w:szCs w:val="20"/>
        </w:rPr>
        <w:t>Finally</w:t>
      </w:r>
    </w:p>
    <w:p w14:paraId="5EAB1713" w14:textId="08A216E3" w:rsidR="002E7871" w:rsidRPr="00865EF2" w:rsidRDefault="00BD1E70" w:rsidP="00531B14">
      <w:pPr>
        <w:spacing w:line="240" w:lineRule="auto"/>
        <w:rPr>
          <w:rFonts w:cstheme="minorHAnsi"/>
          <w:sz w:val="20"/>
          <w:szCs w:val="20"/>
        </w:rPr>
      </w:pPr>
      <w:r>
        <w:rPr>
          <w:rFonts w:cstheme="minorHAnsi"/>
          <w:sz w:val="20"/>
          <w:szCs w:val="20"/>
        </w:rPr>
        <w:t>End the enquiry with some exam practice: distribute copies of WS3, and guide students in completing their responses to the 12-mark exam question</w:t>
      </w:r>
      <w:r w:rsidR="00321F9F">
        <w:rPr>
          <w:rFonts w:cstheme="minorHAnsi"/>
          <w:sz w:val="20"/>
          <w:szCs w:val="20"/>
        </w:rPr>
        <w:t>.</w:t>
      </w:r>
      <w:r>
        <w:rPr>
          <w:rFonts w:cstheme="minorHAnsi"/>
          <w:sz w:val="20"/>
          <w:szCs w:val="20"/>
        </w:rPr>
        <w:t xml:space="preserve"> Support for is offered on slide 19. </w:t>
      </w:r>
      <w:r w:rsidR="00321F9F">
        <w:rPr>
          <w:rFonts w:cstheme="minorHAnsi"/>
          <w:sz w:val="20"/>
          <w:szCs w:val="20"/>
        </w:rPr>
        <w:t xml:space="preserve"> </w:t>
      </w:r>
      <w:r w:rsidR="00C822D3">
        <w:rPr>
          <w:rFonts w:cstheme="minorHAnsi"/>
          <w:sz w:val="20"/>
          <w:szCs w:val="20"/>
        </w:rPr>
        <w:t xml:space="preserve"> </w:t>
      </w:r>
      <w:r w:rsidR="002E4F06">
        <w:rPr>
          <w:rFonts w:cstheme="minorHAnsi"/>
          <w:sz w:val="20"/>
          <w:szCs w:val="20"/>
        </w:rPr>
        <w:t xml:space="preserve"> </w:t>
      </w:r>
    </w:p>
    <w:sectPr w:rsidR="002E7871" w:rsidRPr="00865EF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F9E2" w14:textId="77777777" w:rsidR="003D5DE8" w:rsidRDefault="003D5DE8" w:rsidP="002B647F">
      <w:pPr>
        <w:spacing w:after="0" w:line="240" w:lineRule="auto"/>
      </w:pPr>
      <w:r>
        <w:separator/>
      </w:r>
    </w:p>
  </w:endnote>
  <w:endnote w:type="continuationSeparator" w:id="0">
    <w:p w14:paraId="2D7BAE03" w14:textId="77777777" w:rsidR="003D5DE8" w:rsidRDefault="003D5DE8" w:rsidP="002B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FC4C" w14:textId="77777777" w:rsidR="002B647F" w:rsidRPr="002B647F" w:rsidRDefault="00000000" w:rsidP="002B647F">
    <w:pPr>
      <w:pStyle w:val="Footer"/>
      <w:jc w:val="center"/>
      <w:rPr>
        <w:rFonts w:ascii="Comic Sans MS" w:hAnsi="Comic Sans MS"/>
        <w:sz w:val="32"/>
      </w:rPr>
    </w:pPr>
    <w:hyperlink r:id="rId1" w:history="1">
      <w:r w:rsidR="002B647F" w:rsidRPr="002B647F">
        <w:rPr>
          <w:rStyle w:val="Hyperlink"/>
          <w:rFonts w:ascii="Comic Sans MS" w:hAnsi="Comic Sans MS"/>
          <w:sz w:val="32"/>
        </w:rPr>
        <w:t>www.historyresourcecupboard.com</w:t>
      </w:r>
    </w:hyperlink>
  </w:p>
  <w:p w14:paraId="7733FB33" w14:textId="77777777" w:rsidR="002B647F" w:rsidRDefault="002B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17AD" w14:textId="77777777" w:rsidR="003D5DE8" w:rsidRDefault="003D5DE8" w:rsidP="002B647F">
      <w:pPr>
        <w:spacing w:after="0" w:line="240" w:lineRule="auto"/>
      </w:pPr>
      <w:r>
        <w:separator/>
      </w:r>
    </w:p>
  </w:footnote>
  <w:footnote w:type="continuationSeparator" w:id="0">
    <w:p w14:paraId="4EE15F4B" w14:textId="77777777" w:rsidR="003D5DE8" w:rsidRDefault="003D5DE8" w:rsidP="002B6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9E"/>
    <w:multiLevelType w:val="hybridMultilevel"/>
    <w:tmpl w:val="7184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B145F"/>
    <w:multiLevelType w:val="hybridMultilevel"/>
    <w:tmpl w:val="809A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25DDC"/>
    <w:multiLevelType w:val="hybridMultilevel"/>
    <w:tmpl w:val="0938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B15AF"/>
    <w:multiLevelType w:val="hybridMultilevel"/>
    <w:tmpl w:val="18CA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55F72"/>
    <w:multiLevelType w:val="hybridMultilevel"/>
    <w:tmpl w:val="EBD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54576"/>
    <w:multiLevelType w:val="hybridMultilevel"/>
    <w:tmpl w:val="B89C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77756"/>
    <w:multiLevelType w:val="hybridMultilevel"/>
    <w:tmpl w:val="CFAA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31B10"/>
    <w:multiLevelType w:val="hybridMultilevel"/>
    <w:tmpl w:val="F3F8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72833"/>
    <w:multiLevelType w:val="hybridMultilevel"/>
    <w:tmpl w:val="C77C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1316F"/>
    <w:multiLevelType w:val="hybridMultilevel"/>
    <w:tmpl w:val="53E2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C6A4E"/>
    <w:multiLevelType w:val="hybridMultilevel"/>
    <w:tmpl w:val="EEE8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0A30CF"/>
    <w:multiLevelType w:val="hybridMultilevel"/>
    <w:tmpl w:val="69CE8EC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226458713">
    <w:abstractNumId w:val="0"/>
  </w:num>
  <w:num w:numId="2" w16cid:durableId="1873416950">
    <w:abstractNumId w:val="5"/>
  </w:num>
  <w:num w:numId="3" w16cid:durableId="760181248">
    <w:abstractNumId w:val="8"/>
  </w:num>
  <w:num w:numId="4" w16cid:durableId="1381711966">
    <w:abstractNumId w:val="10"/>
  </w:num>
  <w:num w:numId="5" w16cid:durableId="908727654">
    <w:abstractNumId w:val="3"/>
  </w:num>
  <w:num w:numId="6" w16cid:durableId="618486051">
    <w:abstractNumId w:val="7"/>
  </w:num>
  <w:num w:numId="7" w16cid:durableId="1612973832">
    <w:abstractNumId w:val="1"/>
  </w:num>
  <w:num w:numId="8" w16cid:durableId="1340766699">
    <w:abstractNumId w:val="2"/>
  </w:num>
  <w:num w:numId="9" w16cid:durableId="1975401898">
    <w:abstractNumId w:val="9"/>
  </w:num>
  <w:num w:numId="10" w16cid:durableId="1917931603">
    <w:abstractNumId w:val="11"/>
  </w:num>
  <w:num w:numId="11" w16cid:durableId="1199857316">
    <w:abstractNumId w:val="4"/>
  </w:num>
  <w:num w:numId="12" w16cid:durableId="1255358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F8"/>
    <w:rsid w:val="000038F0"/>
    <w:rsid w:val="000057F8"/>
    <w:rsid w:val="00007A87"/>
    <w:rsid w:val="00021A1B"/>
    <w:rsid w:val="000667F2"/>
    <w:rsid w:val="000F6DB9"/>
    <w:rsid w:val="0011206D"/>
    <w:rsid w:val="00115E00"/>
    <w:rsid w:val="00140ADE"/>
    <w:rsid w:val="00196C27"/>
    <w:rsid w:val="001E1CDF"/>
    <w:rsid w:val="001E6A92"/>
    <w:rsid w:val="001F0239"/>
    <w:rsid w:val="002B09E0"/>
    <w:rsid w:val="002B647F"/>
    <w:rsid w:val="002B6837"/>
    <w:rsid w:val="002E1024"/>
    <w:rsid w:val="002E4F06"/>
    <w:rsid w:val="002E7871"/>
    <w:rsid w:val="002F4C81"/>
    <w:rsid w:val="00306305"/>
    <w:rsid w:val="00313639"/>
    <w:rsid w:val="00321F9F"/>
    <w:rsid w:val="00336917"/>
    <w:rsid w:val="003670DC"/>
    <w:rsid w:val="0037357D"/>
    <w:rsid w:val="00383A9B"/>
    <w:rsid w:val="00392A0E"/>
    <w:rsid w:val="003D5DE8"/>
    <w:rsid w:val="0042539A"/>
    <w:rsid w:val="00436724"/>
    <w:rsid w:val="00442CC2"/>
    <w:rsid w:val="00480CF3"/>
    <w:rsid w:val="004B001B"/>
    <w:rsid w:val="004C30DC"/>
    <w:rsid w:val="005209A1"/>
    <w:rsid w:val="005305CF"/>
    <w:rsid w:val="00531B14"/>
    <w:rsid w:val="00587655"/>
    <w:rsid w:val="00587E09"/>
    <w:rsid w:val="00606260"/>
    <w:rsid w:val="006267B4"/>
    <w:rsid w:val="00661D11"/>
    <w:rsid w:val="00690810"/>
    <w:rsid w:val="006D1C37"/>
    <w:rsid w:val="006F2574"/>
    <w:rsid w:val="00754616"/>
    <w:rsid w:val="007569D9"/>
    <w:rsid w:val="00756FAC"/>
    <w:rsid w:val="007621C9"/>
    <w:rsid w:val="0076227F"/>
    <w:rsid w:val="007A0296"/>
    <w:rsid w:val="007A170F"/>
    <w:rsid w:val="007A28E2"/>
    <w:rsid w:val="007C3044"/>
    <w:rsid w:val="007C5B16"/>
    <w:rsid w:val="007C7755"/>
    <w:rsid w:val="007F4A2A"/>
    <w:rsid w:val="007F5837"/>
    <w:rsid w:val="008279EC"/>
    <w:rsid w:val="00851930"/>
    <w:rsid w:val="008642CA"/>
    <w:rsid w:val="00865EF2"/>
    <w:rsid w:val="00880F14"/>
    <w:rsid w:val="00887E28"/>
    <w:rsid w:val="008D0DB4"/>
    <w:rsid w:val="008D44E2"/>
    <w:rsid w:val="009009E8"/>
    <w:rsid w:val="009407CE"/>
    <w:rsid w:val="00941A24"/>
    <w:rsid w:val="009875B3"/>
    <w:rsid w:val="009C1E7F"/>
    <w:rsid w:val="009C4ED6"/>
    <w:rsid w:val="009D25B3"/>
    <w:rsid w:val="00A00030"/>
    <w:rsid w:val="00A25C55"/>
    <w:rsid w:val="00A57D90"/>
    <w:rsid w:val="00AA4695"/>
    <w:rsid w:val="00AB160E"/>
    <w:rsid w:val="00AB5A28"/>
    <w:rsid w:val="00B135B2"/>
    <w:rsid w:val="00B138BE"/>
    <w:rsid w:val="00B15BAA"/>
    <w:rsid w:val="00B54257"/>
    <w:rsid w:val="00B60FAE"/>
    <w:rsid w:val="00B658EB"/>
    <w:rsid w:val="00B65A67"/>
    <w:rsid w:val="00B80EC3"/>
    <w:rsid w:val="00BA6DB6"/>
    <w:rsid w:val="00BD1E70"/>
    <w:rsid w:val="00BF1537"/>
    <w:rsid w:val="00BF5B84"/>
    <w:rsid w:val="00C00362"/>
    <w:rsid w:val="00C21A4D"/>
    <w:rsid w:val="00C47653"/>
    <w:rsid w:val="00C73B29"/>
    <w:rsid w:val="00C822D3"/>
    <w:rsid w:val="00CA7EFE"/>
    <w:rsid w:val="00CD3443"/>
    <w:rsid w:val="00CF60AD"/>
    <w:rsid w:val="00D6045C"/>
    <w:rsid w:val="00D73396"/>
    <w:rsid w:val="00D90DA1"/>
    <w:rsid w:val="00DD7A27"/>
    <w:rsid w:val="00E01766"/>
    <w:rsid w:val="00E1028E"/>
    <w:rsid w:val="00E13C67"/>
    <w:rsid w:val="00E805D4"/>
    <w:rsid w:val="00E87EE6"/>
    <w:rsid w:val="00E92A2D"/>
    <w:rsid w:val="00EE2FDC"/>
    <w:rsid w:val="00EE7171"/>
    <w:rsid w:val="00F034FD"/>
    <w:rsid w:val="00F23357"/>
    <w:rsid w:val="00F27C04"/>
    <w:rsid w:val="00F71BDD"/>
    <w:rsid w:val="00F92911"/>
    <w:rsid w:val="00FC3D98"/>
    <w:rsid w:val="00FC698A"/>
    <w:rsid w:val="00FC7A3F"/>
    <w:rsid w:val="00FE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61B2"/>
  <w15:docId w15:val="{DE17FEF8-1317-40D2-9E2D-CEB65660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7F"/>
    <w:pPr>
      <w:ind w:left="720"/>
      <w:contextualSpacing/>
    </w:pPr>
  </w:style>
  <w:style w:type="paragraph" w:styleId="Header">
    <w:name w:val="header"/>
    <w:basedOn w:val="Normal"/>
    <w:link w:val="HeaderChar"/>
    <w:uiPriority w:val="99"/>
    <w:unhideWhenUsed/>
    <w:rsid w:val="002B6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47F"/>
  </w:style>
  <w:style w:type="paragraph" w:styleId="Footer">
    <w:name w:val="footer"/>
    <w:basedOn w:val="Normal"/>
    <w:link w:val="FooterChar"/>
    <w:uiPriority w:val="99"/>
    <w:unhideWhenUsed/>
    <w:rsid w:val="002B6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47F"/>
  </w:style>
  <w:style w:type="paragraph" w:styleId="BalloonText">
    <w:name w:val="Balloon Text"/>
    <w:basedOn w:val="Normal"/>
    <w:link w:val="BalloonTextChar"/>
    <w:uiPriority w:val="99"/>
    <w:semiHidden/>
    <w:unhideWhenUsed/>
    <w:rsid w:val="002B6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7F"/>
    <w:rPr>
      <w:rFonts w:ascii="Tahoma" w:hAnsi="Tahoma" w:cs="Tahoma"/>
      <w:sz w:val="16"/>
      <w:szCs w:val="16"/>
    </w:rPr>
  </w:style>
  <w:style w:type="character" w:styleId="Hyperlink">
    <w:name w:val="Hyperlink"/>
    <w:basedOn w:val="DefaultParagraphFont"/>
    <w:uiPriority w:val="99"/>
    <w:unhideWhenUsed/>
    <w:rsid w:val="002B647F"/>
    <w:rPr>
      <w:color w:val="0000FF" w:themeColor="hyperlink"/>
      <w:u w:val="single"/>
    </w:rPr>
  </w:style>
  <w:style w:type="paragraph" w:styleId="NormalWeb">
    <w:name w:val="Normal (Web)"/>
    <w:basedOn w:val="Normal"/>
    <w:uiPriority w:val="99"/>
    <w:semiHidden/>
    <w:unhideWhenUsed/>
    <w:rsid w:val="00880F14"/>
    <w:rPr>
      <w:rFonts w:ascii="Times New Roman" w:hAnsi="Times New Roman" w:cs="Times New Roman"/>
      <w:sz w:val="24"/>
      <w:szCs w:val="24"/>
    </w:rPr>
  </w:style>
  <w:style w:type="table" w:styleId="TableGrid">
    <w:name w:val="Table Grid"/>
    <w:basedOn w:val="TableNormal"/>
    <w:uiPriority w:val="39"/>
    <w:rsid w:val="00FC7A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C7A3F"/>
  </w:style>
  <w:style w:type="character" w:customStyle="1" w:styleId="apple-converted-space">
    <w:name w:val="apple-converted-space"/>
    <w:basedOn w:val="DefaultParagraphFont"/>
    <w:rsid w:val="00FC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21005">
      <w:bodyDiv w:val="1"/>
      <w:marLeft w:val="0"/>
      <w:marRight w:val="0"/>
      <w:marTop w:val="0"/>
      <w:marBottom w:val="0"/>
      <w:divBdr>
        <w:top w:val="none" w:sz="0" w:space="0" w:color="auto"/>
        <w:left w:val="none" w:sz="0" w:space="0" w:color="auto"/>
        <w:bottom w:val="none" w:sz="0" w:space="0" w:color="auto"/>
        <w:right w:val="none" w:sz="0" w:space="0" w:color="auto"/>
      </w:divBdr>
    </w:div>
    <w:div w:id="492918458">
      <w:bodyDiv w:val="1"/>
      <w:marLeft w:val="0"/>
      <w:marRight w:val="0"/>
      <w:marTop w:val="0"/>
      <w:marBottom w:val="0"/>
      <w:divBdr>
        <w:top w:val="none" w:sz="0" w:space="0" w:color="auto"/>
        <w:left w:val="none" w:sz="0" w:space="0" w:color="auto"/>
        <w:bottom w:val="none" w:sz="0" w:space="0" w:color="auto"/>
        <w:right w:val="none" w:sz="0" w:space="0" w:color="auto"/>
      </w:divBdr>
    </w:div>
    <w:div w:id="1422527706">
      <w:bodyDiv w:val="1"/>
      <w:marLeft w:val="0"/>
      <w:marRight w:val="0"/>
      <w:marTop w:val="0"/>
      <w:marBottom w:val="0"/>
      <w:divBdr>
        <w:top w:val="none" w:sz="0" w:space="0" w:color="auto"/>
        <w:left w:val="none" w:sz="0" w:space="0" w:color="auto"/>
        <w:bottom w:val="none" w:sz="0" w:space="0" w:color="auto"/>
        <w:right w:val="none" w:sz="0" w:space="0" w:color="auto"/>
      </w:divBdr>
    </w:div>
    <w:div w:id="1441223364">
      <w:bodyDiv w:val="1"/>
      <w:marLeft w:val="0"/>
      <w:marRight w:val="0"/>
      <w:marTop w:val="0"/>
      <w:marBottom w:val="0"/>
      <w:divBdr>
        <w:top w:val="none" w:sz="0" w:space="0" w:color="auto"/>
        <w:left w:val="none" w:sz="0" w:space="0" w:color="auto"/>
        <w:bottom w:val="none" w:sz="0" w:space="0" w:color="auto"/>
        <w:right w:val="none" w:sz="0" w:space="0" w:color="auto"/>
      </w:divBdr>
    </w:div>
    <w:div w:id="1788963444">
      <w:bodyDiv w:val="1"/>
      <w:marLeft w:val="0"/>
      <w:marRight w:val="0"/>
      <w:marTop w:val="0"/>
      <w:marBottom w:val="0"/>
      <w:divBdr>
        <w:top w:val="none" w:sz="0" w:space="0" w:color="auto"/>
        <w:left w:val="none" w:sz="0" w:space="0" w:color="auto"/>
        <w:bottom w:val="none" w:sz="0" w:space="0" w:color="auto"/>
        <w:right w:val="none" w:sz="0" w:space="0" w:color="auto"/>
      </w:divBdr>
    </w:div>
    <w:div w:id="19037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istoryresourcecup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supervisor</dc:creator>
  <cp:lastModifiedBy>Richard McFahn</cp:lastModifiedBy>
  <cp:revision>2</cp:revision>
  <cp:lastPrinted>2015-06-12T17:27:00Z</cp:lastPrinted>
  <dcterms:created xsi:type="dcterms:W3CDTF">2023-02-15T14:24:00Z</dcterms:created>
  <dcterms:modified xsi:type="dcterms:W3CDTF">2023-02-15T14:24:00Z</dcterms:modified>
</cp:coreProperties>
</file>