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52D" w:rsidRPr="0053652D" w:rsidRDefault="0053652D" w:rsidP="0053652D">
      <w:pPr>
        <w:widowControl w:val="0"/>
        <w:autoSpaceDE w:val="0"/>
        <w:autoSpaceDN w:val="0"/>
        <w:adjustRightInd w:val="0"/>
        <w:rPr>
          <w:rFonts w:cs="Arial"/>
          <w:color w:val="000000" w:themeColor="text1"/>
          <w:sz w:val="22"/>
          <w:szCs w:val="22"/>
          <w:lang w:val="en-US"/>
        </w:rPr>
      </w:pPr>
      <w:proofErr w:type="gramStart"/>
      <w:r w:rsidRPr="0053652D">
        <w:rPr>
          <w:rFonts w:cs="Arial"/>
          <w:b/>
          <w:color w:val="000000" w:themeColor="text1"/>
          <w:sz w:val="22"/>
          <w:szCs w:val="22"/>
          <w:lang w:val="en-US"/>
        </w:rPr>
        <w:t>Y9 Parents Information Evening – History.</w:t>
      </w:r>
      <w:proofErr w:type="gramEnd"/>
    </w:p>
    <w:p w:rsidR="0053652D" w:rsidRPr="0053652D" w:rsidRDefault="0053652D" w:rsidP="0053652D">
      <w:pPr>
        <w:widowControl w:val="0"/>
        <w:autoSpaceDE w:val="0"/>
        <w:autoSpaceDN w:val="0"/>
        <w:adjustRightInd w:val="0"/>
        <w:rPr>
          <w:rFonts w:cs="Arial"/>
          <w:color w:val="000000" w:themeColor="text1"/>
          <w:sz w:val="22"/>
          <w:szCs w:val="22"/>
          <w:lang w:val="en-US"/>
        </w:rPr>
      </w:pPr>
    </w:p>
    <w:p w:rsidR="0053652D" w:rsidRPr="0053652D" w:rsidRDefault="0053652D" w:rsidP="0053652D">
      <w:pPr>
        <w:jc w:val="right"/>
        <w:rPr>
          <w:rFonts w:cs="Arial"/>
          <w:i/>
          <w:color w:val="525A65"/>
          <w:sz w:val="22"/>
          <w:szCs w:val="22"/>
          <w:u w:color="1263BD"/>
        </w:rPr>
      </w:pPr>
      <w:r w:rsidRPr="0053652D">
        <w:rPr>
          <w:rFonts w:cs="Arial"/>
          <w:i/>
          <w:color w:val="525A65"/>
          <w:sz w:val="22"/>
          <w:szCs w:val="22"/>
          <w:lang w:val="en-US"/>
        </w:rPr>
        <w:t xml:space="preserve">“Discovery </w:t>
      </w:r>
      <w:proofErr w:type="spellStart"/>
      <w:r w:rsidRPr="0053652D">
        <w:rPr>
          <w:rFonts w:cs="Arial"/>
          <w:i/>
          <w:color w:val="525A65"/>
          <w:sz w:val="22"/>
          <w:szCs w:val="22"/>
          <w:lang w:val="en-US"/>
        </w:rPr>
        <w:t>favours</w:t>
      </w:r>
      <w:proofErr w:type="spellEnd"/>
      <w:r w:rsidRPr="0053652D">
        <w:rPr>
          <w:rFonts w:cs="Arial"/>
          <w:i/>
          <w:color w:val="525A65"/>
          <w:sz w:val="22"/>
          <w:szCs w:val="22"/>
          <w:lang w:val="en-US"/>
        </w:rPr>
        <w:t xml:space="preserve"> the well-prepared mind”.</w:t>
      </w:r>
    </w:p>
    <w:p w:rsidR="0053652D" w:rsidRPr="0053652D" w:rsidRDefault="0053652D" w:rsidP="0053652D">
      <w:pPr>
        <w:rPr>
          <w:rFonts w:cs="Arial"/>
          <w:color w:val="525A65"/>
          <w:sz w:val="22"/>
          <w:szCs w:val="22"/>
          <w:u w:color="1263BD"/>
        </w:rPr>
      </w:pPr>
    </w:p>
    <w:p w:rsidR="0053652D" w:rsidRPr="0053652D" w:rsidRDefault="0053652D" w:rsidP="0053652D">
      <w:pPr>
        <w:rPr>
          <w:rFonts w:cs="Arial"/>
          <w:sz w:val="22"/>
          <w:szCs w:val="22"/>
          <w:u w:color="1263BD"/>
        </w:rPr>
      </w:pPr>
      <w:r w:rsidRPr="0053652D">
        <w:rPr>
          <w:rFonts w:cs="Arial"/>
          <w:sz w:val="22"/>
          <w:szCs w:val="22"/>
          <w:u w:color="1263BD"/>
        </w:rPr>
        <w:t xml:space="preserve">Good evening, </w:t>
      </w:r>
    </w:p>
    <w:p w:rsidR="0053652D" w:rsidRPr="0053652D" w:rsidRDefault="0053652D" w:rsidP="0053652D">
      <w:pPr>
        <w:rPr>
          <w:rFonts w:cs="Arial"/>
          <w:sz w:val="22"/>
          <w:szCs w:val="22"/>
          <w:u w:color="1263BD"/>
        </w:rPr>
      </w:pPr>
    </w:p>
    <w:p w:rsidR="0053652D" w:rsidRPr="0053652D" w:rsidRDefault="0053652D" w:rsidP="0053652D">
      <w:pPr>
        <w:rPr>
          <w:rFonts w:cs="Arial"/>
          <w:sz w:val="22"/>
          <w:szCs w:val="22"/>
          <w:u w:color="1263BD"/>
        </w:rPr>
      </w:pPr>
      <w:r w:rsidRPr="0053652D">
        <w:rPr>
          <w:rFonts w:cs="Arial"/>
          <w:sz w:val="22"/>
          <w:szCs w:val="22"/>
          <w:u w:color="1263BD"/>
        </w:rPr>
        <w:t xml:space="preserve">Committing knowledge to long-term memory is a vital part of your child’s success in education. </w:t>
      </w:r>
    </w:p>
    <w:p w:rsidR="0053652D" w:rsidRPr="0053652D" w:rsidRDefault="0053652D" w:rsidP="0053652D">
      <w:pPr>
        <w:rPr>
          <w:rFonts w:cs="Arial"/>
          <w:sz w:val="22"/>
          <w:szCs w:val="22"/>
          <w:u w:color="1263BD"/>
        </w:rPr>
      </w:pPr>
    </w:p>
    <w:p w:rsidR="0053652D" w:rsidRPr="0053652D" w:rsidRDefault="0053652D" w:rsidP="0053652D">
      <w:pPr>
        <w:rPr>
          <w:rFonts w:cs="Arial"/>
          <w:sz w:val="22"/>
          <w:szCs w:val="22"/>
          <w:u w:color="1263BD"/>
        </w:rPr>
      </w:pPr>
      <w:r w:rsidRPr="0053652D">
        <w:rPr>
          <w:rFonts w:cs="Arial"/>
          <w:sz w:val="22"/>
          <w:szCs w:val="22"/>
          <w:u w:color="1263BD"/>
        </w:rPr>
        <w:t xml:space="preserve">Try memorising the following sixteen digits – ‘4871947503858604’. </w:t>
      </w:r>
    </w:p>
    <w:p w:rsidR="0053652D" w:rsidRPr="0053652D" w:rsidRDefault="0053652D" w:rsidP="0053652D">
      <w:pPr>
        <w:rPr>
          <w:rFonts w:cs="Arial"/>
          <w:sz w:val="22"/>
          <w:szCs w:val="22"/>
          <w:u w:color="1263BD"/>
        </w:rPr>
      </w:pPr>
      <w:r w:rsidRPr="0053652D">
        <w:rPr>
          <w:rFonts w:cs="Arial"/>
          <w:sz w:val="22"/>
          <w:szCs w:val="22"/>
          <w:u w:color="1263BD"/>
        </w:rPr>
        <w:t xml:space="preserve">Now try memorising the following sixteen letters – ‘The cat is on the mat’. </w:t>
      </w:r>
    </w:p>
    <w:p w:rsidR="0053652D" w:rsidRPr="0053652D" w:rsidRDefault="0053652D" w:rsidP="0053652D">
      <w:pPr>
        <w:rPr>
          <w:rFonts w:cs="Arial"/>
          <w:sz w:val="22"/>
          <w:szCs w:val="22"/>
          <w:u w:color="1263BD"/>
        </w:rPr>
      </w:pPr>
    </w:p>
    <w:p w:rsidR="0053652D" w:rsidRPr="0053652D" w:rsidRDefault="0053652D" w:rsidP="0053652D">
      <w:pPr>
        <w:rPr>
          <w:rFonts w:cs="Arial"/>
          <w:sz w:val="22"/>
          <w:szCs w:val="22"/>
          <w:u w:color="1263BD"/>
        </w:rPr>
      </w:pPr>
      <w:r w:rsidRPr="0053652D">
        <w:rPr>
          <w:rFonts w:cs="Arial"/>
          <w:sz w:val="22"/>
          <w:szCs w:val="22"/>
          <w:u w:color="1263BD"/>
        </w:rPr>
        <w:t xml:space="preserve">I would hazard a guess memorising the letters exactly was a lot easier, why? Consider the bank cards you carry right now. Isn’t easier to remember the P.I.N. when it is the year you were born?  </w:t>
      </w:r>
    </w:p>
    <w:p w:rsidR="0053652D" w:rsidRPr="0053652D" w:rsidRDefault="0053652D" w:rsidP="0053652D">
      <w:pPr>
        <w:rPr>
          <w:rFonts w:cs="Arial"/>
          <w:sz w:val="22"/>
          <w:szCs w:val="22"/>
          <w:u w:color="1263BD"/>
        </w:rPr>
      </w:pPr>
    </w:p>
    <w:p w:rsidR="0053652D" w:rsidRPr="0053652D" w:rsidRDefault="0053652D" w:rsidP="0053652D">
      <w:pPr>
        <w:rPr>
          <w:rFonts w:cs="Arial"/>
          <w:sz w:val="22"/>
          <w:szCs w:val="22"/>
          <w:u w:color="1263BD"/>
        </w:rPr>
      </w:pPr>
      <w:r w:rsidRPr="0053652D">
        <w:rPr>
          <w:rFonts w:cs="Arial"/>
          <w:sz w:val="22"/>
          <w:szCs w:val="22"/>
          <w:u w:color="1263BD"/>
        </w:rPr>
        <w:t>I suggest the answer is that you have attached meaning fr</w:t>
      </w:r>
      <w:bookmarkStart w:id="0" w:name="_GoBack"/>
      <w:bookmarkEnd w:id="0"/>
      <w:r w:rsidRPr="0053652D">
        <w:rPr>
          <w:rFonts w:cs="Arial"/>
          <w:sz w:val="22"/>
          <w:szCs w:val="22"/>
          <w:u w:color="1263BD"/>
        </w:rPr>
        <w:t xml:space="preserve">om your long-term memory. The sixteen digits were ordered in an unexpected way, as were the sixteen letters. But you had the meaning of the words stored in your long-term memory. You had the knowledge of how to pronounce the letters when grouped into words in your long-term memory. </w:t>
      </w:r>
    </w:p>
    <w:p w:rsidR="0053652D" w:rsidRPr="0053652D" w:rsidRDefault="0053652D" w:rsidP="0053652D">
      <w:pPr>
        <w:rPr>
          <w:rFonts w:cs="Arial"/>
          <w:sz w:val="22"/>
          <w:szCs w:val="22"/>
          <w:u w:color="1263BD"/>
        </w:rPr>
      </w:pPr>
    </w:p>
    <w:p w:rsidR="0053652D" w:rsidRPr="0053652D" w:rsidRDefault="0053652D" w:rsidP="0053652D">
      <w:pPr>
        <w:rPr>
          <w:rFonts w:cs="Arial"/>
          <w:sz w:val="22"/>
          <w:szCs w:val="22"/>
          <w:u w:color="1263BD"/>
        </w:rPr>
      </w:pPr>
      <w:r w:rsidRPr="0053652D">
        <w:rPr>
          <w:rFonts w:cs="Arial"/>
          <w:sz w:val="22"/>
          <w:szCs w:val="22"/>
          <w:u w:color="1263BD"/>
        </w:rPr>
        <w:t xml:space="preserve">The human brain can hold three-four things simultaneously in ‘working memory’. </w:t>
      </w:r>
      <w:r w:rsidRPr="0053652D">
        <w:rPr>
          <w:rFonts w:cs="Arial"/>
          <w:i/>
          <w:sz w:val="22"/>
          <w:szCs w:val="22"/>
          <w:u w:color="1263BD"/>
        </w:rPr>
        <w:t xml:space="preserve">“What’s this got to do with us?” </w:t>
      </w:r>
      <w:r w:rsidRPr="0053652D">
        <w:rPr>
          <w:rFonts w:cs="Arial"/>
          <w:sz w:val="22"/>
          <w:szCs w:val="22"/>
          <w:u w:color="1263BD"/>
        </w:rPr>
        <w:t xml:space="preserve">Well helping students commit information to their long term memory will be vital if they are to be successful in their final end of year 11 exams. </w:t>
      </w:r>
      <w:r w:rsidRPr="0053652D">
        <w:rPr>
          <w:rFonts w:cs="Arial"/>
          <w:i/>
          <w:sz w:val="22"/>
          <w:szCs w:val="22"/>
          <w:u w:color="1263BD"/>
        </w:rPr>
        <w:t xml:space="preserve">“Bit soon to bang on about Y11 Mr. </w:t>
      </w:r>
      <w:proofErr w:type="spellStart"/>
      <w:r w:rsidRPr="0053652D">
        <w:rPr>
          <w:rFonts w:cs="Arial"/>
          <w:i/>
          <w:sz w:val="22"/>
          <w:szCs w:val="22"/>
          <w:u w:color="1263BD"/>
        </w:rPr>
        <w:t>Scruby</w:t>
      </w:r>
      <w:proofErr w:type="spellEnd"/>
      <w:r w:rsidRPr="0053652D">
        <w:rPr>
          <w:rFonts w:cs="Arial"/>
          <w:sz w:val="22"/>
          <w:szCs w:val="22"/>
          <w:u w:color="1263BD"/>
        </w:rPr>
        <w:t>?” Not so! Building a long-term memory takes a long time. In history, their long-term memory will be having a sense of the past. This means knowing when things happen, in which order and details of the different time periods.</w:t>
      </w:r>
    </w:p>
    <w:p w:rsidR="0053652D" w:rsidRPr="0053652D" w:rsidRDefault="0053652D" w:rsidP="0053652D">
      <w:pPr>
        <w:rPr>
          <w:rFonts w:cs="Arial"/>
          <w:sz w:val="22"/>
          <w:szCs w:val="22"/>
          <w:u w:color="1263BD"/>
        </w:rPr>
      </w:pPr>
    </w:p>
    <w:p w:rsidR="0053652D" w:rsidRPr="0053652D" w:rsidRDefault="0053652D" w:rsidP="0053652D">
      <w:pPr>
        <w:rPr>
          <w:rFonts w:cs="Arial"/>
          <w:sz w:val="22"/>
          <w:szCs w:val="22"/>
          <w:u w:color="1263BD"/>
        </w:rPr>
      </w:pPr>
      <w:r w:rsidRPr="0053652D">
        <w:rPr>
          <w:rFonts w:cs="Arial"/>
          <w:i/>
          <w:sz w:val="22"/>
          <w:szCs w:val="22"/>
          <w:u w:color="1263BD"/>
        </w:rPr>
        <w:t>“What can we do about it?”</w:t>
      </w:r>
      <w:r w:rsidRPr="0053652D">
        <w:rPr>
          <w:rFonts w:cs="Arial"/>
          <w:sz w:val="22"/>
          <w:szCs w:val="22"/>
          <w:u w:color="1263BD"/>
        </w:rPr>
        <w:t xml:space="preserve"> Encourage your children to read, be strict with them when it comes to completing home works, and take them to historical sites. The more your children know about the past, the more prepared they’ll be when it comes to discovering new ideas about our ancestors.</w:t>
      </w:r>
    </w:p>
    <w:p w:rsidR="008B1B50" w:rsidRPr="0053652D" w:rsidRDefault="008B1B50" w:rsidP="008B1B50">
      <w:pPr>
        <w:rPr>
          <w:rFonts w:cs="Arial"/>
          <w:sz w:val="22"/>
          <w:szCs w:val="22"/>
          <w:u w:color="1263BD"/>
        </w:rPr>
      </w:pPr>
      <w:r w:rsidRPr="0053652D">
        <w:rPr>
          <w:rFonts w:cs="Arial"/>
          <w:sz w:val="22"/>
          <w:szCs w:val="22"/>
          <w:u w:color="1263BD"/>
        </w:rPr>
        <w:t xml:space="preserve">Below I set out some useful resources and advice. </w:t>
      </w:r>
    </w:p>
    <w:p w:rsidR="008B1B50" w:rsidRPr="008B1B50" w:rsidRDefault="008B1B50" w:rsidP="008B1B50">
      <w:pPr>
        <w:rPr>
          <w:rFonts w:cs="Arial"/>
          <w:color w:val="000000" w:themeColor="text1"/>
          <w:sz w:val="22"/>
          <w:szCs w:val="28"/>
          <w:u w:color="1263BD"/>
        </w:rPr>
      </w:pPr>
    </w:p>
    <w:p w:rsidR="008B1B50" w:rsidRPr="008B1B50" w:rsidRDefault="008B1B50" w:rsidP="008B1B50">
      <w:pPr>
        <w:pStyle w:val="ListParagraph"/>
        <w:numPr>
          <w:ilvl w:val="0"/>
          <w:numId w:val="1"/>
        </w:numPr>
        <w:rPr>
          <w:rFonts w:cs="Arial"/>
          <w:color w:val="000000" w:themeColor="text1"/>
          <w:sz w:val="22"/>
          <w:szCs w:val="28"/>
          <w:u w:color="1263BD"/>
        </w:rPr>
      </w:pPr>
      <w:r w:rsidRPr="008B1B50">
        <w:rPr>
          <w:rFonts w:cs="Arial"/>
          <w:color w:val="000000" w:themeColor="text1"/>
          <w:sz w:val="22"/>
          <w:szCs w:val="28"/>
          <w:u w:color="1263BD"/>
        </w:rPr>
        <w:t xml:space="preserve">Find a copy of the following </w:t>
      </w:r>
      <w:r w:rsidRPr="008B1B50">
        <w:rPr>
          <w:rFonts w:cs="Arial"/>
          <w:b/>
          <w:color w:val="000000" w:themeColor="text1"/>
          <w:sz w:val="22"/>
          <w:szCs w:val="28"/>
          <w:u w:color="1263BD"/>
        </w:rPr>
        <w:t>text books</w:t>
      </w:r>
      <w:r w:rsidRPr="008B1B50">
        <w:rPr>
          <w:rFonts w:cs="Arial"/>
          <w:color w:val="000000" w:themeColor="text1"/>
          <w:sz w:val="22"/>
          <w:szCs w:val="28"/>
          <w:u w:color="1263BD"/>
        </w:rPr>
        <w:t xml:space="preserve"> for your child to access at home. </w:t>
      </w:r>
      <w:r w:rsidRPr="008B1B50">
        <w:rPr>
          <w:rFonts w:cs="Arial"/>
          <w:bCs/>
          <w:color w:val="000000" w:themeColor="text1"/>
          <w:sz w:val="22"/>
          <w:szCs w:val="22"/>
          <w:lang w:val="en-US"/>
        </w:rPr>
        <w:t>‘Minds and Machines 1750-1900’ (Think Through History) and ‘Modern Minds 20</w:t>
      </w:r>
      <w:r w:rsidRPr="008B1B50">
        <w:rPr>
          <w:rFonts w:cs="Arial"/>
          <w:bCs/>
          <w:color w:val="000000" w:themeColor="text1"/>
          <w:sz w:val="22"/>
          <w:szCs w:val="22"/>
          <w:vertAlign w:val="superscript"/>
          <w:lang w:val="en-US"/>
        </w:rPr>
        <w:t>th</w:t>
      </w:r>
      <w:r w:rsidRPr="008B1B50">
        <w:rPr>
          <w:rFonts w:cs="Arial"/>
          <w:bCs/>
          <w:color w:val="000000" w:themeColor="text1"/>
          <w:sz w:val="22"/>
          <w:szCs w:val="22"/>
          <w:lang w:val="en-US"/>
        </w:rPr>
        <w:t xml:space="preserve"> Century’ (Think Through History). These can be purchased second hand for only a few pounds online. This will be the book used for home works. Black and white photocopies/ electronic PDFs will be available for those without the book at home.</w:t>
      </w:r>
    </w:p>
    <w:p w:rsidR="008B1B50" w:rsidRPr="008B1B50" w:rsidRDefault="008B1B50" w:rsidP="008B1B50">
      <w:pPr>
        <w:pStyle w:val="ListParagraph"/>
        <w:numPr>
          <w:ilvl w:val="0"/>
          <w:numId w:val="1"/>
        </w:numPr>
        <w:rPr>
          <w:rFonts w:cs="Arial"/>
          <w:color w:val="000000" w:themeColor="text1"/>
          <w:sz w:val="22"/>
          <w:szCs w:val="28"/>
          <w:u w:color="1263BD"/>
        </w:rPr>
      </w:pPr>
      <w:r w:rsidRPr="008B1B50">
        <w:rPr>
          <w:rFonts w:cs="Arial"/>
          <w:bCs/>
          <w:color w:val="000000" w:themeColor="text1"/>
          <w:sz w:val="22"/>
          <w:szCs w:val="22"/>
          <w:lang w:val="en-US"/>
        </w:rPr>
        <w:t>Visit any site from the 20</w:t>
      </w:r>
      <w:r w:rsidRPr="008B1B50">
        <w:rPr>
          <w:rFonts w:cs="Arial"/>
          <w:bCs/>
          <w:color w:val="000000" w:themeColor="text1"/>
          <w:sz w:val="22"/>
          <w:szCs w:val="22"/>
          <w:vertAlign w:val="superscript"/>
          <w:lang w:val="en-US"/>
        </w:rPr>
        <w:t>th</w:t>
      </w:r>
      <w:r w:rsidRPr="008B1B50">
        <w:rPr>
          <w:rFonts w:cs="Arial"/>
          <w:bCs/>
          <w:color w:val="000000" w:themeColor="text1"/>
          <w:sz w:val="22"/>
          <w:szCs w:val="22"/>
          <w:lang w:val="en-US"/>
        </w:rPr>
        <w:t xml:space="preserve"> Century. Find yourself in London and there is </w:t>
      </w:r>
      <w:r w:rsidRPr="008B1B50">
        <w:rPr>
          <w:rFonts w:cs="Arial"/>
          <w:b/>
          <w:bCs/>
          <w:color w:val="000000" w:themeColor="text1"/>
          <w:sz w:val="22"/>
          <w:szCs w:val="22"/>
          <w:lang w:val="en-US"/>
        </w:rPr>
        <w:t>Imperial War Museum</w:t>
      </w:r>
      <w:r w:rsidRPr="008B1B50">
        <w:rPr>
          <w:rFonts w:cs="Arial"/>
          <w:bCs/>
          <w:color w:val="000000" w:themeColor="text1"/>
          <w:sz w:val="22"/>
          <w:szCs w:val="22"/>
          <w:lang w:val="en-US"/>
        </w:rPr>
        <w:t xml:space="preserve">, </w:t>
      </w:r>
      <w:r w:rsidRPr="008B1B50">
        <w:rPr>
          <w:rFonts w:cs="Arial"/>
          <w:b/>
          <w:bCs/>
          <w:color w:val="000000" w:themeColor="text1"/>
          <w:sz w:val="22"/>
          <w:szCs w:val="22"/>
          <w:lang w:val="en-US"/>
        </w:rPr>
        <w:t>Churchill War Rooms</w:t>
      </w:r>
      <w:r w:rsidRPr="008B1B50">
        <w:rPr>
          <w:rFonts w:cs="Arial"/>
          <w:bCs/>
          <w:color w:val="000000" w:themeColor="text1"/>
          <w:sz w:val="22"/>
          <w:szCs w:val="22"/>
          <w:lang w:val="en-US"/>
        </w:rPr>
        <w:t xml:space="preserve"> and </w:t>
      </w:r>
      <w:r w:rsidRPr="008B1B50">
        <w:rPr>
          <w:rFonts w:cs="Arial"/>
          <w:b/>
          <w:bCs/>
          <w:color w:val="000000" w:themeColor="text1"/>
          <w:sz w:val="22"/>
          <w:szCs w:val="22"/>
          <w:lang w:val="en-US"/>
        </w:rPr>
        <w:t>HMS Belfast</w:t>
      </w:r>
      <w:r w:rsidRPr="008B1B50">
        <w:rPr>
          <w:rFonts w:cs="Arial"/>
          <w:bCs/>
          <w:color w:val="000000" w:themeColor="text1"/>
          <w:sz w:val="22"/>
          <w:szCs w:val="22"/>
          <w:lang w:val="en-US"/>
        </w:rPr>
        <w:t xml:space="preserve">. Also </w:t>
      </w:r>
      <w:r w:rsidRPr="008B1B50">
        <w:rPr>
          <w:rFonts w:cs="Arial"/>
          <w:b/>
          <w:bCs/>
          <w:color w:val="000000" w:themeColor="text1"/>
          <w:sz w:val="22"/>
          <w:szCs w:val="22"/>
          <w:lang w:val="en-US"/>
        </w:rPr>
        <w:t xml:space="preserve">The Museum of London </w:t>
      </w:r>
      <w:r w:rsidRPr="008B1B50">
        <w:rPr>
          <w:rFonts w:cs="Arial"/>
          <w:bCs/>
          <w:color w:val="000000" w:themeColor="text1"/>
          <w:sz w:val="22"/>
          <w:szCs w:val="22"/>
          <w:lang w:val="en-US"/>
        </w:rPr>
        <w:t>now has an exhibition on the 20</w:t>
      </w:r>
      <w:r w:rsidRPr="008B1B50">
        <w:rPr>
          <w:rFonts w:cs="Arial"/>
          <w:bCs/>
          <w:color w:val="000000" w:themeColor="text1"/>
          <w:sz w:val="22"/>
          <w:szCs w:val="22"/>
          <w:vertAlign w:val="superscript"/>
          <w:lang w:val="en-US"/>
        </w:rPr>
        <w:t>th</w:t>
      </w:r>
      <w:r w:rsidRPr="008B1B50">
        <w:rPr>
          <w:rFonts w:cs="Arial"/>
          <w:bCs/>
          <w:color w:val="000000" w:themeColor="text1"/>
          <w:sz w:val="22"/>
          <w:szCs w:val="22"/>
          <w:lang w:val="en-US"/>
        </w:rPr>
        <w:t xml:space="preserve"> Century. If you’re fortunate enough, go to France and Belgium to visit the </w:t>
      </w:r>
      <w:r w:rsidRPr="008B1B50">
        <w:rPr>
          <w:rFonts w:cs="Arial"/>
          <w:b/>
          <w:bCs/>
          <w:color w:val="000000" w:themeColor="text1"/>
          <w:sz w:val="22"/>
          <w:szCs w:val="22"/>
          <w:lang w:val="en-US"/>
        </w:rPr>
        <w:t>Battlefields of the 1stWW</w:t>
      </w:r>
      <w:r w:rsidRPr="008B1B50">
        <w:rPr>
          <w:rFonts w:cs="Arial"/>
          <w:bCs/>
          <w:color w:val="000000" w:themeColor="text1"/>
          <w:sz w:val="22"/>
          <w:szCs w:val="22"/>
          <w:lang w:val="en-US"/>
        </w:rPr>
        <w:t>.</w:t>
      </w:r>
    </w:p>
    <w:p w:rsidR="008B1B50" w:rsidRPr="008B1B50" w:rsidRDefault="008B1B50" w:rsidP="008B1B50">
      <w:pPr>
        <w:pStyle w:val="ListParagraph"/>
        <w:numPr>
          <w:ilvl w:val="0"/>
          <w:numId w:val="1"/>
        </w:numPr>
        <w:rPr>
          <w:rFonts w:cs="Arial"/>
          <w:color w:val="000000" w:themeColor="text1"/>
          <w:sz w:val="22"/>
          <w:szCs w:val="28"/>
          <w:u w:color="1263BD"/>
        </w:rPr>
      </w:pPr>
      <w:r w:rsidRPr="008B1B50">
        <w:rPr>
          <w:rFonts w:cs="Arial"/>
          <w:bCs/>
          <w:color w:val="000000" w:themeColor="text1"/>
          <w:sz w:val="22"/>
          <w:szCs w:val="22"/>
          <w:lang w:val="en-US"/>
        </w:rPr>
        <w:t xml:space="preserve">Encourage the </w:t>
      </w:r>
      <w:r w:rsidRPr="008B1B50">
        <w:rPr>
          <w:rFonts w:cs="Arial"/>
          <w:b/>
          <w:bCs/>
          <w:color w:val="000000" w:themeColor="text1"/>
          <w:sz w:val="22"/>
          <w:szCs w:val="22"/>
          <w:lang w:val="en-US"/>
        </w:rPr>
        <w:t>reading</w:t>
      </w:r>
      <w:r w:rsidRPr="008B1B50">
        <w:rPr>
          <w:rFonts w:cs="Arial"/>
          <w:bCs/>
          <w:color w:val="000000" w:themeColor="text1"/>
          <w:sz w:val="22"/>
          <w:szCs w:val="22"/>
          <w:lang w:val="en-US"/>
        </w:rPr>
        <w:t xml:space="preserve"> of historical fiction, or fact. I attach the recommended reads for the first two terms at the end of this hand out. </w:t>
      </w:r>
      <w:hyperlink r:id="rId8" w:history="1">
        <w:r w:rsidRPr="008B1B50">
          <w:rPr>
            <w:rStyle w:val="Hyperlink"/>
            <w:rFonts w:cs="Arial"/>
            <w:b/>
            <w:bCs/>
            <w:sz w:val="22"/>
            <w:szCs w:val="22"/>
            <w:lang w:val="en-US"/>
          </w:rPr>
          <w:t>https://padlet.com/LearningHistory/Y9</w:t>
        </w:r>
      </w:hyperlink>
      <w:r w:rsidRPr="008B1B50">
        <w:rPr>
          <w:rFonts w:cs="Arial"/>
          <w:bCs/>
          <w:color w:val="000000" w:themeColor="text1"/>
          <w:sz w:val="22"/>
          <w:szCs w:val="22"/>
          <w:lang w:val="en-US"/>
        </w:rPr>
        <w:t xml:space="preserve"> is where you’ll find further recommendations.</w:t>
      </w:r>
    </w:p>
    <w:p w:rsidR="008B1B50" w:rsidRPr="008B1B50" w:rsidRDefault="008B1B50" w:rsidP="008B1B50">
      <w:pPr>
        <w:rPr>
          <w:rFonts w:cs="Arial"/>
          <w:color w:val="000000" w:themeColor="text1"/>
          <w:sz w:val="22"/>
          <w:szCs w:val="28"/>
          <w:u w:color="1263BD"/>
        </w:rPr>
      </w:pPr>
    </w:p>
    <w:p w:rsidR="008B1B50" w:rsidRPr="008B1B50" w:rsidRDefault="008B1B50" w:rsidP="008B1B50">
      <w:pPr>
        <w:rPr>
          <w:rFonts w:cs="Arial"/>
          <w:color w:val="000000" w:themeColor="text1"/>
          <w:sz w:val="22"/>
          <w:szCs w:val="28"/>
          <w:u w:color="1263BD"/>
        </w:rPr>
      </w:pPr>
      <w:r w:rsidRPr="008B1B50">
        <w:rPr>
          <w:rFonts w:cs="Arial"/>
          <w:color w:val="000000" w:themeColor="text1"/>
          <w:sz w:val="22"/>
          <w:szCs w:val="28"/>
          <w:u w:color="1263BD"/>
        </w:rPr>
        <w:t xml:space="preserve">We look forward to working together (hopefully) over the next three years. </w:t>
      </w:r>
    </w:p>
    <w:p w:rsidR="008B1B50" w:rsidRPr="008B1B50" w:rsidRDefault="008B1B50" w:rsidP="008B1B50">
      <w:pPr>
        <w:rPr>
          <w:rFonts w:cs="Arial"/>
          <w:color w:val="000000" w:themeColor="text1"/>
          <w:sz w:val="22"/>
          <w:szCs w:val="28"/>
          <w:u w:color="1263BD"/>
        </w:rPr>
      </w:pPr>
    </w:p>
    <w:p w:rsidR="008B1B50" w:rsidRPr="008B1B50" w:rsidRDefault="008B1B50" w:rsidP="008B1B50">
      <w:pPr>
        <w:rPr>
          <w:rFonts w:cs="Arial"/>
          <w:color w:val="000000" w:themeColor="text1"/>
          <w:sz w:val="22"/>
          <w:szCs w:val="28"/>
          <w:u w:color="1263BD"/>
        </w:rPr>
      </w:pPr>
      <w:r w:rsidRPr="008B1B50">
        <w:rPr>
          <w:rFonts w:cs="Arial"/>
          <w:color w:val="000000" w:themeColor="text1"/>
          <w:sz w:val="22"/>
          <w:szCs w:val="28"/>
          <w:u w:color="1263BD"/>
        </w:rPr>
        <w:t xml:space="preserve">Kindest Regards, </w:t>
      </w:r>
    </w:p>
    <w:p w:rsidR="008B1B50" w:rsidRPr="008B1B50" w:rsidRDefault="008B1B50" w:rsidP="008B1B50">
      <w:pPr>
        <w:rPr>
          <w:rFonts w:cs="Arial"/>
          <w:color w:val="000000" w:themeColor="text1"/>
          <w:sz w:val="28"/>
          <w:szCs w:val="28"/>
          <w:u w:color="1263BD"/>
        </w:rPr>
      </w:pPr>
    </w:p>
    <w:tbl>
      <w:tblPr>
        <w:tblW w:w="9923" w:type="dxa"/>
        <w:tblInd w:w="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28" w:type="dxa"/>
          <w:right w:w="28" w:type="dxa"/>
        </w:tblCellMar>
        <w:tblLook w:val="04A0" w:firstRow="1" w:lastRow="0" w:firstColumn="1" w:lastColumn="0" w:noHBand="0" w:noVBand="1"/>
      </w:tblPr>
      <w:tblGrid>
        <w:gridCol w:w="1671"/>
        <w:gridCol w:w="2750"/>
        <w:gridCol w:w="2751"/>
        <w:gridCol w:w="2751"/>
      </w:tblGrid>
      <w:tr w:rsidR="008B1B50" w:rsidRPr="008B1B50" w:rsidTr="00C82AE1">
        <w:trPr>
          <w:trHeight w:val="278"/>
        </w:trPr>
        <w:tc>
          <w:tcPr>
            <w:tcW w:w="1671" w:type="dxa"/>
            <w:tcBorders>
              <w:bottom w:val="single" w:sz="4" w:space="0" w:color="BFBFBF" w:themeColor="background1" w:themeShade="BF"/>
            </w:tcBorders>
            <w:shd w:val="clear" w:color="auto" w:fill="auto"/>
            <w:tcMar>
              <w:top w:w="40" w:type="dxa"/>
              <w:left w:w="40" w:type="dxa"/>
              <w:bottom w:w="40" w:type="dxa"/>
              <w:right w:w="40" w:type="dxa"/>
            </w:tcMar>
          </w:tcPr>
          <w:p w:rsidR="008B1B50" w:rsidRPr="008B1B50" w:rsidRDefault="008B1B50" w:rsidP="00C82AE1">
            <w:pPr>
              <w:rPr>
                <w:rFonts w:eastAsia="Helvetica Neue" w:cs="Arial"/>
                <w:b/>
                <w:bCs/>
                <w:sz w:val="22"/>
                <w:szCs w:val="22"/>
              </w:rPr>
            </w:pPr>
            <w:r w:rsidRPr="008B1B50">
              <w:rPr>
                <w:rFonts w:eastAsia="Helvetica Neue" w:cs="Arial"/>
                <w:b/>
                <w:bCs/>
                <w:sz w:val="22"/>
                <w:szCs w:val="22"/>
              </w:rPr>
              <w:t>Term 1</w:t>
            </w:r>
          </w:p>
        </w:tc>
        <w:tc>
          <w:tcPr>
            <w:tcW w:w="2750" w:type="dxa"/>
            <w:tcBorders>
              <w:bottom w:val="single" w:sz="4" w:space="0" w:color="BFBFBF" w:themeColor="background1" w:themeShade="BF"/>
            </w:tcBorders>
            <w:shd w:val="clear" w:color="auto" w:fill="FFFFFF" w:themeFill="background1"/>
            <w:tcMar>
              <w:top w:w="40" w:type="dxa"/>
              <w:left w:w="74" w:type="dxa"/>
              <w:bottom w:w="40" w:type="dxa"/>
              <w:right w:w="40" w:type="dxa"/>
            </w:tcMar>
          </w:tcPr>
          <w:p w:rsidR="008B1B50" w:rsidRPr="008B1B50" w:rsidRDefault="008B1B50" w:rsidP="00C82AE1">
            <w:pPr>
              <w:pStyle w:val="FreeForm"/>
              <w:rPr>
                <w:rFonts w:asciiTheme="minorHAnsi" w:hAnsiTheme="minorHAnsi" w:cs="Arial"/>
                <w:b/>
                <w:color w:val="808080" w:themeColor="background1" w:themeShade="80"/>
                <w:sz w:val="22"/>
                <w:szCs w:val="22"/>
              </w:rPr>
            </w:pPr>
            <w:r w:rsidRPr="008B1B50">
              <w:rPr>
                <w:rFonts w:asciiTheme="minorHAnsi" w:hAnsiTheme="minorHAnsi" w:cs="Arial"/>
                <w:b/>
                <w:color w:val="808080" w:themeColor="background1" w:themeShade="80"/>
                <w:sz w:val="22"/>
                <w:szCs w:val="22"/>
              </w:rPr>
              <w:t>Aspiring readers;</w:t>
            </w:r>
          </w:p>
        </w:tc>
        <w:tc>
          <w:tcPr>
            <w:tcW w:w="2751" w:type="dxa"/>
            <w:tcBorders>
              <w:bottom w:val="single" w:sz="4" w:space="0" w:color="BFBFBF" w:themeColor="background1" w:themeShade="BF"/>
            </w:tcBorders>
            <w:shd w:val="clear" w:color="auto" w:fill="FFFFFF" w:themeFill="background1"/>
          </w:tcPr>
          <w:p w:rsidR="008B1B50" w:rsidRPr="008B1B50" w:rsidRDefault="008B1B50" w:rsidP="00C82AE1">
            <w:pPr>
              <w:pStyle w:val="FreeForm"/>
              <w:rPr>
                <w:rFonts w:asciiTheme="minorHAnsi" w:hAnsiTheme="minorHAnsi" w:cs="Arial"/>
                <w:color w:val="000000" w:themeColor="text1"/>
                <w:sz w:val="22"/>
                <w:szCs w:val="22"/>
              </w:rPr>
            </w:pPr>
            <w:r w:rsidRPr="008B1B50">
              <w:rPr>
                <w:rFonts w:asciiTheme="minorHAnsi" w:hAnsiTheme="minorHAnsi" w:cs="Arial"/>
                <w:b/>
                <w:color w:val="808080" w:themeColor="background1" w:themeShade="80"/>
                <w:sz w:val="22"/>
              </w:rPr>
              <w:t>Average readers;</w:t>
            </w:r>
          </w:p>
        </w:tc>
        <w:tc>
          <w:tcPr>
            <w:tcW w:w="2751" w:type="dxa"/>
            <w:tcBorders>
              <w:bottom w:val="single" w:sz="4" w:space="0" w:color="BFBFBF" w:themeColor="background1" w:themeShade="BF"/>
            </w:tcBorders>
            <w:shd w:val="clear" w:color="auto" w:fill="FFFFFF" w:themeFill="background1"/>
          </w:tcPr>
          <w:p w:rsidR="008B1B50" w:rsidRPr="008B1B50" w:rsidRDefault="008B1B50" w:rsidP="00C82AE1">
            <w:pPr>
              <w:pStyle w:val="FreeForm"/>
              <w:rPr>
                <w:rFonts w:asciiTheme="minorHAnsi" w:hAnsiTheme="minorHAnsi" w:cs="Arial"/>
                <w:color w:val="000000" w:themeColor="text1"/>
                <w:sz w:val="22"/>
                <w:szCs w:val="22"/>
              </w:rPr>
            </w:pPr>
            <w:r w:rsidRPr="008B1B50">
              <w:rPr>
                <w:rFonts w:asciiTheme="minorHAnsi" w:hAnsiTheme="minorHAnsi" w:cs="Arial"/>
                <w:b/>
                <w:color w:val="808080" w:themeColor="background1" w:themeShade="80"/>
                <w:sz w:val="22"/>
              </w:rPr>
              <w:t>Advanced readers;</w:t>
            </w:r>
          </w:p>
        </w:tc>
      </w:tr>
      <w:tr w:rsidR="008B1B50" w:rsidRPr="008B1B50" w:rsidTr="00C82AE1">
        <w:trPr>
          <w:trHeight w:val="845"/>
        </w:trPr>
        <w:tc>
          <w:tcPr>
            <w:tcW w:w="1671" w:type="dxa"/>
            <w:tcBorders>
              <w:bottom w:val="single" w:sz="4" w:space="0" w:color="BFBFBF" w:themeColor="background1" w:themeShade="BF"/>
            </w:tcBorders>
            <w:shd w:val="clear" w:color="auto" w:fill="auto"/>
            <w:tcMar>
              <w:top w:w="40" w:type="dxa"/>
              <w:left w:w="40" w:type="dxa"/>
              <w:bottom w:w="40" w:type="dxa"/>
              <w:right w:w="40" w:type="dxa"/>
            </w:tcMar>
          </w:tcPr>
          <w:p w:rsidR="008B1B50" w:rsidRPr="008B1B50" w:rsidRDefault="008B1B50" w:rsidP="00C82AE1">
            <w:pPr>
              <w:rPr>
                <w:rFonts w:eastAsia="Helvetica Neue" w:cs="Arial"/>
                <w:b/>
                <w:bCs/>
                <w:sz w:val="22"/>
                <w:szCs w:val="22"/>
              </w:rPr>
            </w:pPr>
            <w:r w:rsidRPr="008B1B50">
              <w:rPr>
                <w:rFonts w:cs="Arial"/>
                <w:b/>
                <w:bCs/>
                <w:color w:val="808080" w:themeColor="background1" w:themeShade="80"/>
                <w:sz w:val="22"/>
                <w:szCs w:val="22"/>
              </w:rPr>
              <w:t xml:space="preserve">Recommended read </w:t>
            </w:r>
            <w:r w:rsidRPr="008B1B50">
              <w:rPr>
                <w:rFonts w:cs="Arial"/>
                <w:bCs/>
                <w:color w:val="808080" w:themeColor="background1" w:themeShade="80"/>
                <w:sz w:val="22"/>
                <w:szCs w:val="22"/>
              </w:rPr>
              <w:t>– Historical Fiction</w:t>
            </w:r>
          </w:p>
        </w:tc>
        <w:tc>
          <w:tcPr>
            <w:tcW w:w="2750" w:type="dxa"/>
            <w:tcBorders>
              <w:bottom w:val="single" w:sz="4" w:space="0" w:color="BFBFBF" w:themeColor="background1" w:themeShade="BF"/>
            </w:tcBorders>
            <w:shd w:val="clear" w:color="auto" w:fill="FFFFFF" w:themeFill="background1"/>
            <w:tcMar>
              <w:top w:w="40" w:type="dxa"/>
              <w:left w:w="74" w:type="dxa"/>
              <w:bottom w:w="40" w:type="dxa"/>
              <w:right w:w="40" w:type="dxa"/>
            </w:tcMar>
          </w:tcPr>
          <w:p w:rsidR="008B1B50" w:rsidRPr="008B1B50" w:rsidRDefault="008B1B50" w:rsidP="00C82AE1">
            <w:pPr>
              <w:pStyle w:val="FreeForm"/>
              <w:rPr>
                <w:rFonts w:asciiTheme="minorHAnsi" w:hAnsiTheme="minorHAnsi" w:cs="Arial"/>
                <w:color w:val="000000" w:themeColor="text1"/>
                <w:sz w:val="22"/>
                <w:szCs w:val="22"/>
              </w:rPr>
            </w:pPr>
            <w:r w:rsidRPr="008B1B50">
              <w:rPr>
                <w:rFonts w:asciiTheme="minorHAnsi" w:hAnsiTheme="minorHAnsi" w:cs="Arial"/>
                <w:color w:val="000000" w:themeColor="text1"/>
                <w:sz w:val="22"/>
                <w:szCs w:val="22"/>
              </w:rPr>
              <w:t>‘No Buts, Becky!’ (2013) by Jose Patterson</w:t>
            </w:r>
          </w:p>
        </w:tc>
        <w:tc>
          <w:tcPr>
            <w:tcW w:w="2751" w:type="dxa"/>
            <w:tcBorders>
              <w:bottom w:val="single" w:sz="4" w:space="0" w:color="BFBFBF" w:themeColor="background1" w:themeShade="BF"/>
            </w:tcBorders>
            <w:shd w:val="clear" w:color="auto" w:fill="FFFFFF" w:themeFill="background1"/>
          </w:tcPr>
          <w:p w:rsidR="008B1B50" w:rsidRPr="008B1B50" w:rsidRDefault="008B1B50" w:rsidP="00C82AE1">
            <w:pPr>
              <w:pStyle w:val="FreeForm"/>
              <w:rPr>
                <w:rFonts w:asciiTheme="minorHAnsi" w:hAnsiTheme="minorHAnsi" w:cs="Arial"/>
                <w:color w:val="000000" w:themeColor="text1"/>
                <w:sz w:val="22"/>
                <w:szCs w:val="22"/>
              </w:rPr>
            </w:pPr>
            <w:r w:rsidRPr="008B1B50">
              <w:rPr>
                <w:rFonts w:asciiTheme="minorHAnsi" w:hAnsiTheme="minorHAnsi" w:cs="Arial"/>
                <w:color w:val="000000" w:themeColor="text1"/>
                <w:sz w:val="22"/>
                <w:szCs w:val="22"/>
              </w:rPr>
              <w:t>‘Titanic: the Long Night’ (1998) by Diane Hoh.</w:t>
            </w:r>
          </w:p>
        </w:tc>
        <w:tc>
          <w:tcPr>
            <w:tcW w:w="2751" w:type="dxa"/>
            <w:tcBorders>
              <w:bottom w:val="single" w:sz="4" w:space="0" w:color="BFBFBF" w:themeColor="background1" w:themeShade="BF"/>
            </w:tcBorders>
            <w:shd w:val="clear" w:color="auto" w:fill="FFFFFF" w:themeFill="background1"/>
          </w:tcPr>
          <w:p w:rsidR="008B1B50" w:rsidRPr="008B1B50" w:rsidRDefault="008B1B50" w:rsidP="00C82AE1">
            <w:pPr>
              <w:pStyle w:val="FreeForm"/>
              <w:rPr>
                <w:rFonts w:asciiTheme="minorHAnsi" w:hAnsiTheme="minorHAnsi" w:cs="Arial"/>
                <w:color w:val="000000" w:themeColor="text1"/>
                <w:sz w:val="22"/>
                <w:szCs w:val="22"/>
              </w:rPr>
            </w:pPr>
            <w:r w:rsidRPr="008B1B50">
              <w:rPr>
                <w:rFonts w:asciiTheme="minorHAnsi" w:hAnsiTheme="minorHAnsi" w:cs="Arial"/>
                <w:color w:val="000000" w:themeColor="text1"/>
                <w:sz w:val="22"/>
                <w:szCs w:val="22"/>
              </w:rPr>
              <w:t xml:space="preserve">‘Fall of Giants’ (2011) by Ken </w:t>
            </w:r>
            <w:proofErr w:type="spellStart"/>
            <w:r w:rsidRPr="008B1B50">
              <w:rPr>
                <w:rFonts w:asciiTheme="minorHAnsi" w:hAnsiTheme="minorHAnsi" w:cs="Arial"/>
                <w:color w:val="000000" w:themeColor="text1"/>
                <w:sz w:val="22"/>
                <w:szCs w:val="22"/>
              </w:rPr>
              <w:t>Follet</w:t>
            </w:r>
            <w:proofErr w:type="spellEnd"/>
            <w:r w:rsidRPr="008B1B50">
              <w:rPr>
                <w:rFonts w:asciiTheme="minorHAnsi" w:hAnsiTheme="minorHAnsi" w:cs="Arial"/>
                <w:color w:val="000000" w:themeColor="text1"/>
                <w:sz w:val="22"/>
                <w:szCs w:val="22"/>
              </w:rPr>
              <w:t>.</w:t>
            </w:r>
          </w:p>
        </w:tc>
      </w:tr>
      <w:tr w:rsidR="008B1B50" w:rsidRPr="008B1B50" w:rsidTr="00C82AE1">
        <w:trPr>
          <w:trHeight w:val="845"/>
        </w:trPr>
        <w:tc>
          <w:tcPr>
            <w:tcW w:w="1671" w:type="dxa"/>
            <w:tcBorders>
              <w:bottom w:val="single" w:sz="4" w:space="0" w:color="BFBFBF" w:themeColor="background1" w:themeShade="BF"/>
            </w:tcBorders>
            <w:shd w:val="clear" w:color="auto" w:fill="auto"/>
            <w:tcMar>
              <w:top w:w="40" w:type="dxa"/>
              <w:left w:w="40" w:type="dxa"/>
              <w:bottom w:w="40" w:type="dxa"/>
              <w:right w:w="40" w:type="dxa"/>
            </w:tcMar>
          </w:tcPr>
          <w:p w:rsidR="008B1B50" w:rsidRPr="008B1B50" w:rsidRDefault="008B1B50" w:rsidP="00C82AE1">
            <w:pPr>
              <w:rPr>
                <w:rFonts w:eastAsia="Helvetica Neue" w:cs="Arial"/>
                <w:b/>
                <w:bCs/>
                <w:sz w:val="22"/>
                <w:szCs w:val="22"/>
              </w:rPr>
            </w:pPr>
            <w:r w:rsidRPr="008B1B50">
              <w:rPr>
                <w:rFonts w:cs="Arial"/>
                <w:b/>
                <w:bCs/>
                <w:color w:val="808080" w:themeColor="background1" w:themeShade="80"/>
                <w:sz w:val="22"/>
                <w:szCs w:val="22"/>
              </w:rPr>
              <w:lastRenderedPageBreak/>
              <w:t xml:space="preserve">Recommended read </w:t>
            </w:r>
            <w:r w:rsidRPr="008B1B50">
              <w:rPr>
                <w:rFonts w:cs="Arial"/>
                <w:bCs/>
                <w:color w:val="808080" w:themeColor="background1" w:themeShade="80"/>
                <w:sz w:val="22"/>
                <w:szCs w:val="22"/>
              </w:rPr>
              <w:t>– Historical Fact</w:t>
            </w:r>
          </w:p>
        </w:tc>
        <w:tc>
          <w:tcPr>
            <w:tcW w:w="2750" w:type="dxa"/>
            <w:tcBorders>
              <w:bottom w:val="single" w:sz="4" w:space="0" w:color="BFBFBF" w:themeColor="background1" w:themeShade="BF"/>
            </w:tcBorders>
            <w:shd w:val="clear" w:color="auto" w:fill="FFFFFF" w:themeFill="background1"/>
            <w:tcMar>
              <w:top w:w="40" w:type="dxa"/>
              <w:left w:w="74" w:type="dxa"/>
              <w:bottom w:w="40" w:type="dxa"/>
              <w:right w:w="40" w:type="dxa"/>
            </w:tcMar>
          </w:tcPr>
          <w:p w:rsidR="008B1B50" w:rsidRPr="008B1B50" w:rsidRDefault="008B1B50" w:rsidP="00C82AE1">
            <w:pPr>
              <w:pStyle w:val="FreeForm"/>
              <w:rPr>
                <w:rFonts w:asciiTheme="minorHAnsi" w:hAnsiTheme="minorHAnsi" w:cs="Arial"/>
                <w:color w:val="000000" w:themeColor="text1"/>
                <w:sz w:val="22"/>
                <w:szCs w:val="22"/>
              </w:rPr>
            </w:pPr>
            <w:r w:rsidRPr="008B1B50">
              <w:rPr>
                <w:rFonts w:asciiTheme="minorHAnsi" w:hAnsiTheme="minorHAnsi" w:cs="Arial"/>
                <w:color w:val="000000" w:themeColor="text1"/>
                <w:sz w:val="22"/>
                <w:szCs w:val="22"/>
              </w:rPr>
              <w:t xml:space="preserve">‘Vile’ or ‘Villainous Victorians’ by Terry </w:t>
            </w:r>
            <w:proofErr w:type="spellStart"/>
            <w:r w:rsidRPr="008B1B50">
              <w:rPr>
                <w:rFonts w:asciiTheme="minorHAnsi" w:hAnsiTheme="minorHAnsi" w:cs="Arial"/>
                <w:color w:val="000000" w:themeColor="text1"/>
                <w:sz w:val="22"/>
                <w:szCs w:val="22"/>
              </w:rPr>
              <w:t>Deary</w:t>
            </w:r>
            <w:proofErr w:type="spellEnd"/>
            <w:r w:rsidRPr="008B1B50">
              <w:rPr>
                <w:rFonts w:asciiTheme="minorHAnsi" w:hAnsiTheme="minorHAnsi" w:cs="Arial"/>
                <w:color w:val="000000" w:themeColor="text1"/>
                <w:sz w:val="22"/>
                <w:szCs w:val="22"/>
              </w:rPr>
              <w:t xml:space="preserve">. </w:t>
            </w:r>
          </w:p>
        </w:tc>
        <w:tc>
          <w:tcPr>
            <w:tcW w:w="2751" w:type="dxa"/>
            <w:tcBorders>
              <w:bottom w:val="single" w:sz="4" w:space="0" w:color="BFBFBF" w:themeColor="background1" w:themeShade="BF"/>
            </w:tcBorders>
            <w:shd w:val="clear" w:color="auto" w:fill="FFFFFF" w:themeFill="background1"/>
          </w:tcPr>
          <w:p w:rsidR="008B1B50" w:rsidRPr="008B1B50" w:rsidRDefault="008B1B50" w:rsidP="00C82AE1">
            <w:pPr>
              <w:pStyle w:val="FreeForm"/>
              <w:rPr>
                <w:rFonts w:asciiTheme="minorHAnsi" w:hAnsiTheme="minorHAnsi" w:cs="Arial"/>
                <w:color w:val="000000" w:themeColor="text1"/>
                <w:sz w:val="22"/>
                <w:szCs w:val="22"/>
              </w:rPr>
            </w:pPr>
            <w:r w:rsidRPr="008B1B50">
              <w:rPr>
                <w:rFonts w:asciiTheme="minorHAnsi" w:hAnsiTheme="minorHAnsi" w:cs="Arial"/>
                <w:color w:val="000000" w:themeColor="text1"/>
                <w:sz w:val="22"/>
                <w:szCs w:val="22"/>
              </w:rPr>
              <w:t>‘How to be a Victorian’ (2014) by Ruth Goodman.</w:t>
            </w:r>
          </w:p>
        </w:tc>
        <w:tc>
          <w:tcPr>
            <w:tcW w:w="2751" w:type="dxa"/>
            <w:tcBorders>
              <w:bottom w:val="single" w:sz="4" w:space="0" w:color="BFBFBF" w:themeColor="background1" w:themeShade="BF"/>
            </w:tcBorders>
            <w:shd w:val="clear" w:color="auto" w:fill="FFFFFF" w:themeFill="background1"/>
          </w:tcPr>
          <w:p w:rsidR="008B1B50" w:rsidRPr="008B1B50" w:rsidRDefault="008B1B50" w:rsidP="00C82AE1">
            <w:pPr>
              <w:pStyle w:val="FreeForm"/>
              <w:rPr>
                <w:rFonts w:asciiTheme="minorHAnsi" w:hAnsiTheme="minorHAnsi" w:cs="Arial"/>
                <w:color w:val="000000" w:themeColor="text1"/>
                <w:sz w:val="22"/>
                <w:szCs w:val="22"/>
              </w:rPr>
            </w:pPr>
            <w:r w:rsidRPr="008B1B50">
              <w:rPr>
                <w:rFonts w:asciiTheme="minorHAnsi" w:hAnsiTheme="minorHAnsi" w:cs="Arial"/>
                <w:color w:val="000000" w:themeColor="text1"/>
                <w:sz w:val="22"/>
                <w:szCs w:val="22"/>
              </w:rPr>
              <w:t xml:space="preserve">‘The Making of Modern Britain’ (2009) by Andrew Marr. Part One: Living the Future. </w:t>
            </w:r>
          </w:p>
        </w:tc>
      </w:tr>
      <w:tr w:rsidR="008B1B50" w:rsidRPr="008B1B50" w:rsidTr="00C82AE1">
        <w:trPr>
          <w:trHeight w:val="355"/>
        </w:trPr>
        <w:tc>
          <w:tcPr>
            <w:tcW w:w="1671" w:type="dxa"/>
            <w:tcBorders>
              <w:bottom w:val="single" w:sz="4" w:space="0" w:color="BFBFBF" w:themeColor="background1" w:themeShade="BF"/>
            </w:tcBorders>
            <w:shd w:val="clear" w:color="auto" w:fill="auto"/>
            <w:tcMar>
              <w:top w:w="40" w:type="dxa"/>
              <w:left w:w="40" w:type="dxa"/>
              <w:bottom w:w="40" w:type="dxa"/>
              <w:right w:w="40" w:type="dxa"/>
            </w:tcMar>
          </w:tcPr>
          <w:p w:rsidR="008B1B50" w:rsidRPr="008B1B50" w:rsidRDefault="008B1B50" w:rsidP="00C82AE1">
            <w:pPr>
              <w:rPr>
                <w:rFonts w:cs="Arial"/>
                <w:b/>
                <w:bCs/>
                <w:color w:val="808080" w:themeColor="background1" w:themeShade="80"/>
                <w:sz w:val="22"/>
                <w:szCs w:val="22"/>
              </w:rPr>
            </w:pPr>
            <w:r w:rsidRPr="008B1B50">
              <w:rPr>
                <w:rFonts w:cs="Arial"/>
                <w:b/>
                <w:bCs/>
                <w:color w:val="808080" w:themeColor="background1" w:themeShade="80"/>
                <w:sz w:val="22"/>
                <w:szCs w:val="22"/>
              </w:rPr>
              <w:t xml:space="preserve">Recommended TV </w:t>
            </w:r>
            <w:r w:rsidRPr="008B1B50">
              <w:rPr>
                <w:rFonts w:cs="Arial"/>
                <w:bCs/>
                <w:color w:val="808080" w:themeColor="background1" w:themeShade="80"/>
                <w:sz w:val="22"/>
                <w:szCs w:val="22"/>
              </w:rPr>
              <w:t>doc.</w:t>
            </w:r>
          </w:p>
        </w:tc>
        <w:tc>
          <w:tcPr>
            <w:tcW w:w="8252" w:type="dxa"/>
            <w:gridSpan w:val="3"/>
            <w:tcBorders>
              <w:bottom w:val="single" w:sz="4" w:space="0" w:color="BFBFBF" w:themeColor="background1" w:themeShade="BF"/>
            </w:tcBorders>
            <w:shd w:val="clear" w:color="auto" w:fill="FFFFFF" w:themeFill="background1"/>
            <w:tcMar>
              <w:top w:w="40" w:type="dxa"/>
              <w:left w:w="74" w:type="dxa"/>
              <w:bottom w:w="40" w:type="dxa"/>
              <w:right w:w="40" w:type="dxa"/>
            </w:tcMar>
          </w:tcPr>
          <w:p w:rsidR="008B1B50" w:rsidRPr="008B1B50" w:rsidRDefault="008B1B50" w:rsidP="00C82AE1">
            <w:pPr>
              <w:pStyle w:val="FreeForm"/>
              <w:rPr>
                <w:rFonts w:asciiTheme="minorHAnsi" w:hAnsiTheme="minorHAnsi" w:cs="Arial"/>
                <w:color w:val="000000" w:themeColor="text1"/>
                <w:sz w:val="22"/>
                <w:szCs w:val="22"/>
              </w:rPr>
            </w:pPr>
            <w:r w:rsidRPr="008B1B50">
              <w:rPr>
                <w:rFonts w:asciiTheme="minorHAnsi" w:hAnsiTheme="minorHAnsi" w:cs="Arial"/>
                <w:color w:val="000000" w:themeColor="text1"/>
                <w:sz w:val="22"/>
                <w:szCs w:val="22"/>
              </w:rPr>
              <w:t>‘Edwardian Farm’, (2010-11) by BBC Two.</w:t>
            </w:r>
          </w:p>
        </w:tc>
      </w:tr>
      <w:tr w:rsidR="008B1B50" w:rsidRPr="008B1B50" w:rsidTr="00C82AE1">
        <w:trPr>
          <w:trHeight w:val="355"/>
        </w:trPr>
        <w:tc>
          <w:tcPr>
            <w:tcW w:w="1671" w:type="dxa"/>
            <w:tcBorders>
              <w:bottom w:val="single" w:sz="4" w:space="0" w:color="BFBFBF" w:themeColor="background1" w:themeShade="BF"/>
            </w:tcBorders>
            <w:shd w:val="clear" w:color="auto" w:fill="auto"/>
            <w:tcMar>
              <w:top w:w="40" w:type="dxa"/>
              <w:left w:w="40" w:type="dxa"/>
              <w:bottom w:w="40" w:type="dxa"/>
              <w:right w:w="40" w:type="dxa"/>
            </w:tcMar>
          </w:tcPr>
          <w:p w:rsidR="008B1B50" w:rsidRPr="008B1B50" w:rsidRDefault="008B1B50" w:rsidP="00C82AE1">
            <w:pPr>
              <w:rPr>
                <w:rFonts w:cs="Arial"/>
                <w:b/>
                <w:bCs/>
                <w:color w:val="808080" w:themeColor="background1" w:themeShade="80"/>
                <w:sz w:val="22"/>
                <w:szCs w:val="22"/>
              </w:rPr>
            </w:pPr>
            <w:r w:rsidRPr="008B1B50">
              <w:rPr>
                <w:rFonts w:cs="Arial"/>
                <w:b/>
                <w:bCs/>
                <w:color w:val="808080" w:themeColor="background1" w:themeShade="80"/>
                <w:sz w:val="22"/>
                <w:szCs w:val="22"/>
              </w:rPr>
              <w:t xml:space="preserve">Recommended TV </w:t>
            </w:r>
            <w:r w:rsidRPr="008B1B50">
              <w:rPr>
                <w:rFonts w:cs="Arial"/>
                <w:bCs/>
                <w:color w:val="808080" w:themeColor="background1" w:themeShade="80"/>
                <w:sz w:val="22"/>
                <w:szCs w:val="22"/>
              </w:rPr>
              <w:t>film(s).</w:t>
            </w:r>
          </w:p>
        </w:tc>
        <w:tc>
          <w:tcPr>
            <w:tcW w:w="8252" w:type="dxa"/>
            <w:gridSpan w:val="3"/>
            <w:tcBorders>
              <w:bottom w:val="single" w:sz="4" w:space="0" w:color="BFBFBF" w:themeColor="background1" w:themeShade="BF"/>
            </w:tcBorders>
            <w:shd w:val="clear" w:color="auto" w:fill="FFFFFF" w:themeFill="background1"/>
            <w:tcMar>
              <w:top w:w="40" w:type="dxa"/>
              <w:left w:w="74" w:type="dxa"/>
              <w:bottom w:w="40" w:type="dxa"/>
              <w:right w:w="40" w:type="dxa"/>
            </w:tcMar>
          </w:tcPr>
          <w:p w:rsidR="008B1B50" w:rsidRPr="008B1B50" w:rsidRDefault="008B1B50" w:rsidP="00C82AE1">
            <w:pPr>
              <w:pStyle w:val="FreeForm"/>
              <w:rPr>
                <w:rFonts w:asciiTheme="minorHAnsi" w:hAnsiTheme="minorHAnsi" w:cs="Arial"/>
                <w:color w:val="000000" w:themeColor="text1"/>
                <w:sz w:val="22"/>
                <w:szCs w:val="22"/>
              </w:rPr>
            </w:pPr>
            <w:r w:rsidRPr="008B1B50">
              <w:rPr>
                <w:rFonts w:asciiTheme="minorHAnsi" w:hAnsiTheme="minorHAnsi" w:cs="Arial"/>
                <w:color w:val="000000" w:themeColor="text1"/>
                <w:sz w:val="22"/>
                <w:szCs w:val="22"/>
              </w:rPr>
              <w:t>‘Titanic’ (1997) or ‘Suffragette’ (2015).</w:t>
            </w:r>
          </w:p>
        </w:tc>
      </w:tr>
      <w:tr w:rsidR="008B1B50" w:rsidRPr="008B1B50" w:rsidTr="00C82AE1">
        <w:trPr>
          <w:trHeight w:val="61"/>
        </w:trPr>
        <w:tc>
          <w:tcPr>
            <w:tcW w:w="1671" w:type="dxa"/>
            <w:tcBorders>
              <w:bottom w:val="single" w:sz="4" w:space="0" w:color="BFBFBF" w:themeColor="background1" w:themeShade="BF"/>
            </w:tcBorders>
            <w:shd w:val="clear" w:color="auto" w:fill="auto"/>
            <w:tcMar>
              <w:top w:w="40" w:type="dxa"/>
              <w:left w:w="40" w:type="dxa"/>
              <w:bottom w:w="40" w:type="dxa"/>
              <w:right w:w="40" w:type="dxa"/>
            </w:tcMar>
          </w:tcPr>
          <w:p w:rsidR="008B1B50" w:rsidRPr="008B1B50" w:rsidRDefault="008B1B50" w:rsidP="00C82AE1">
            <w:pPr>
              <w:rPr>
                <w:rFonts w:cs="Arial"/>
                <w:b/>
                <w:bCs/>
                <w:color w:val="808080" w:themeColor="background1" w:themeShade="80"/>
                <w:sz w:val="22"/>
                <w:szCs w:val="22"/>
              </w:rPr>
            </w:pPr>
            <w:r w:rsidRPr="008B1B50">
              <w:rPr>
                <w:rFonts w:cs="Arial"/>
                <w:b/>
                <w:bCs/>
                <w:color w:val="808080" w:themeColor="background1" w:themeShade="80"/>
                <w:sz w:val="22"/>
                <w:szCs w:val="22"/>
              </w:rPr>
              <w:t>Recommended TV</w:t>
            </w:r>
            <w:r w:rsidRPr="008B1B50">
              <w:rPr>
                <w:rFonts w:cs="Arial"/>
                <w:bCs/>
                <w:color w:val="808080" w:themeColor="background1" w:themeShade="80"/>
                <w:sz w:val="22"/>
                <w:szCs w:val="22"/>
              </w:rPr>
              <w:t xml:space="preserve"> Drama.</w:t>
            </w:r>
          </w:p>
        </w:tc>
        <w:tc>
          <w:tcPr>
            <w:tcW w:w="8252" w:type="dxa"/>
            <w:gridSpan w:val="3"/>
            <w:tcBorders>
              <w:bottom w:val="single" w:sz="4" w:space="0" w:color="BFBFBF" w:themeColor="background1" w:themeShade="BF"/>
            </w:tcBorders>
            <w:shd w:val="clear" w:color="auto" w:fill="FFFFFF" w:themeFill="background1"/>
            <w:tcMar>
              <w:top w:w="40" w:type="dxa"/>
              <w:left w:w="74" w:type="dxa"/>
              <w:bottom w:w="40" w:type="dxa"/>
              <w:right w:w="40" w:type="dxa"/>
            </w:tcMar>
          </w:tcPr>
          <w:p w:rsidR="008B1B50" w:rsidRPr="008B1B50" w:rsidRDefault="008B1B50" w:rsidP="00C82AE1">
            <w:pPr>
              <w:pStyle w:val="FreeForm"/>
              <w:rPr>
                <w:rFonts w:asciiTheme="minorHAnsi" w:hAnsiTheme="minorHAnsi" w:cs="Arial"/>
                <w:color w:val="000000" w:themeColor="text1"/>
                <w:sz w:val="22"/>
                <w:szCs w:val="22"/>
              </w:rPr>
            </w:pPr>
            <w:r w:rsidRPr="008B1B50">
              <w:rPr>
                <w:rFonts w:asciiTheme="minorHAnsi" w:hAnsiTheme="minorHAnsi" w:cs="Arial"/>
                <w:color w:val="000000" w:themeColor="text1"/>
                <w:sz w:val="22"/>
                <w:szCs w:val="22"/>
              </w:rPr>
              <w:t xml:space="preserve">‘Downton Abbey, series 1’ (2011) </w:t>
            </w:r>
          </w:p>
        </w:tc>
      </w:tr>
    </w:tbl>
    <w:p w:rsidR="008B1B50" w:rsidRPr="008B1B50" w:rsidRDefault="008B1B50" w:rsidP="008B1B50">
      <w:pPr>
        <w:rPr>
          <w:rFonts w:cs="Arial"/>
          <w:color w:val="000000" w:themeColor="text1"/>
          <w:sz w:val="28"/>
          <w:szCs w:val="28"/>
          <w:u w:color="1263BD"/>
        </w:rPr>
      </w:pPr>
    </w:p>
    <w:tbl>
      <w:tblPr>
        <w:tblW w:w="9923" w:type="dxa"/>
        <w:tblInd w:w="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28" w:type="dxa"/>
          <w:right w:w="28" w:type="dxa"/>
        </w:tblCellMar>
        <w:tblLook w:val="04A0" w:firstRow="1" w:lastRow="0" w:firstColumn="1" w:lastColumn="0" w:noHBand="0" w:noVBand="1"/>
      </w:tblPr>
      <w:tblGrid>
        <w:gridCol w:w="1701"/>
        <w:gridCol w:w="2097"/>
        <w:gridCol w:w="643"/>
        <w:gridCol w:w="2028"/>
        <w:gridCol w:w="713"/>
        <w:gridCol w:w="2741"/>
      </w:tblGrid>
      <w:tr w:rsidR="008B1B50" w:rsidRPr="008B1B50" w:rsidTr="00C82AE1">
        <w:trPr>
          <w:trHeight w:val="43"/>
        </w:trPr>
        <w:tc>
          <w:tcPr>
            <w:tcW w:w="1701" w:type="dxa"/>
            <w:tcBorders>
              <w:bottom w:val="single" w:sz="4" w:space="0" w:color="BFBFBF" w:themeColor="background1" w:themeShade="BF"/>
            </w:tcBorders>
            <w:shd w:val="clear" w:color="auto" w:fill="auto"/>
            <w:tcMar>
              <w:top w:w="40" w:type="dxa"/>
              <w:left w:w="40" w:type="dxa"/>
              <w:bottom w:w="40" w:type="dxa"/>
              <w:right w:w="40" w:type="dxa"/>
            </w:tcMar>
          </w:tcPr>
          <w:p w:rsidR="008B1B50" w:rsidRPr="008B1B50" w:rsidRDefault="008B1B50" w:rsidP="00C82AE1">
            <w:pPr>
              <w:rPr>
                <w:rFonts w:cs="Arial"/>
                <w:b/>
                <w:bCs/>
                <w:color w:val="000000" w:themeColor="text1"/>
                <w:sz w:val="22"/>
                <w:szCs w:val="22"/>
              </w:rPr>
            </w:pPr>
            <w:r w:rsidRPr="008B1B50">
              <w:rPr>
                <w:rFonts w:cs="Arial"/>
                <w:b/>
                <w:bCs/>
                <w:color w:val="000000" w:themeColor="text1"/>
                <w:sz w:val="22"/>
                <w:szCs w:val="22"/>
              </w:rPr>
              <w:t>Term 2</w:t>
            </w:r>
          </w:p>
        </w:tc>
        <w:tc>
          <w:tcPr>
            <w:tcW w:w="2740" w:type="dxa"/>
            <w:gridSpan w:val="2"/>
            <w:tcBorders>
              <w:bottom w:val="single" w:sz="4" w:space="0" w:color="BFBFBF" w:themeColor="background1" w:themeShade="BF"/>
            </w:tcBorders>
            <w:shd w:val="clear" w:color="auto" w:fill="auto"/>
            <w:tcMar>
              <w:top w:w="40" w:type="dxa"/>
              <w:left w:w="74" w:type="dxa"/>
              <w:bottom w:w="40" w:type="dxa"/>
              <w:right w:w="40" w:type="dxa"/>
            </w:tcMar>
          </w:tcPr>
          <w:p w:rsidR="008B1B50" w:rsidRPr="008B1B50" w:rsidRDefault="008B1B50" w:rsidP="00C82AE1">
            <w:pPr>
              <w:pStyle w:val="FreeForm"/>
              <w:rPr>
                <w:rFonts w:asciiTheme="minorHAnsi" w:hAnsiTheme="minorHAnsi" w:cs="Arial"/>
                <w:color w:val="000000" w:themeColor="text1"/>
                <w:sz w:val="22"/>
                <w:szCs w:val="22"/>
              </w:rPr>
            </w:pPr>
            <w:r w:rsidRPr="008B1B50">
              <w:rPr>
                <w:rFonts w:asciiTheme="minorHAnsi" w:hAnsiTheme="minorHAnsi" w:cs="Arial"/>
                <w:b/>
                <w:color w:val="808080" w:themeColor="background1" w:themeShade="80"/>
                <w:sz w:val="22"/>
                <w:szCs w:val="22"/>
              </w:rPr>
              <w:t>Aspiring readers;</w:t>
            </w:r>
          </w:p>
        </w:tc>
        <w:tc>
          <w:tcPr>
            <w:tcW w:w="2741" w:type="dxa"/>
            <w:gridSpan w:val="2"/>
            <w:tcBorders>
              <w:bottom w:val="single" w:sz="4" w:space="0" w:color="BFBFBF" w:themeColor="background1" w:themeShade="BF"/>
            </w:tcBorders>
            <w:shd w:val="clear" w:color="auto" w:fill="auto"/>
          </w:tcPr>
          <w:p w:rsidR="008B1B50" w:rsidRPr="008B1B50" w:rsidRDefault="008B1B50" w:rsidP="00C82AE1">
            <w:pPr>
              <w:pStyle w:val="FreeForm"/>
              <w:rPr>
                <w:rFonts w:asciiTheme="minorHAnsi" w:hAnsiTheme="minorHAnsi" w:cs="Arial"/>
                <w:color w:val="000000" w:themeColor="text1"/>
                <w:sz w:val="22"/>
                <w:szCs w:val="22"/>
              </w:rPr>
            </w:pPr>
            <w:r w:rsidRPr="008B1B50">
              <w:rPr>
                <w:rFonts w:asciiTheme="minorHAnsi" w:hAnsiTheme="minorHAnsi" w:cs="Arial"/>
                <w:b/>
                <w:color w:val="808080" w:themeColor="background1" w:themeShade="80"/>
                <w:sz w:val="22"/>
              </w:rPr>
              <w:t>Average readers;</w:t>
            </w:r>
          </w:p>
        </w:tc>
        <w:tc>
          <w:tcPr>
            <w:tcW w:w="2741" w:type="dxa"/>
            <w:tcBorders>
              <w:bottom w:val="single" w:sz="4" w:space="0" w:color="BFBFBF" w:themeColor="background1" w:themeShade="BF"/>
            </w:tcBorders>
            <w:shd w:val="clear" w:color="auto" w:fill="auto"/>
          </w:tcPr>
          <w:p w:rsidR="008B1B50" w:rsidRPr="008B1B50" w:rsidRDefault="008B1B50" w:rsidP="00C82AE1">
            <w:pPr>
              <w:pStyle w:val="FreeForm"/>
              <w:rPr>
                <w:rFonts w:asciiTheme="minorHAnsi" w:hAnsiTheme="minorHAnsi" w:cs="Arial"/>
                <w:color w:val="000000" w:themeColor="text1"/>
                <w:sz w:val="22"/>
                <w:szCs w:val="22"/>
              </w:rPr>
            </w:pPr>
            <w:r w:rsidRPr="008B1B50">
              <w:rPr>
                <w:rFonts w:asciiTheme="minorHAnsi" w:hAnsiTheme="minorHAnsi" w:cs="Arial"/>
                <w:b/>
                <w:color w:val="808080" w:themeColor="background1" w:themeShade="80"/>
                <w:sz w:val="22"/>
              </w:rPr>
              <w:t>Advanced readers;</w:t>
            </w:r>
          </w:p>
        </w:tc>
      </w:tr>
      <w:tr w:rsidR="008B1B50" w:rsidRPr="00475E66" w:rsidTr="00C82AE1">
        <w:trPr>
          <w:trHeight w:val="561"/>
        </w:trPr>
        <w:tc>
          <w:tcPr>
            <w:tcW w:w="1701" w:type="dxa"/>
            <w:tcBorders>
              <w:bottom w:val="single" w:sz="4" w:space="0" w:color="BFBFBF" w:themeColor="background1" w:themeShade="BF"/>
            </w:tcBorders>
            <w:shd w:val="clear" w:color="auto" w:fill="auto"/>
            <w:tcMar>
              <w:top w:w="40" w:type="dxa"/>
              <w:left w:w="40" w:type="dxa"/>
              <w:bottom w:w="40" w:type="dxa"/>
              <w:right w:w="40" w:type="dxa"/>
            </w:tcMar>
          </w:tcPr>
          <w:p w:rsidR="008B1B50" w:rsidRPr="008B1B50" w:rsidRDefault="008B1B50" w:rsidP="00C82AE1">
            <w:pPr>
              <w:rPr>
                <w:rFonts w:ascii="Arial" w:hAnsi="Arial" w:cs="Arial"/>
                <w:b/>
                <w:bCs/>
                <w:color w:val="000000" w:themeColor="text1"/>
                <w:sz w:val="20"/>
                <w:szCs w:val="22"/>
              </w:rPr>
            </w:pPr>
            <w:r w:rsidRPr="008B1B50">
              <w:rPr>
                <w:rFonts w:ascii="Arial" w:hAnsi="Arial" w:cs="Arial"/>
                <w:b/>
                <w:bCs/>
                <w:color w:val="808080" w:themeColor="background1" w:themeShade="80"/>
                <w:sz w:val="20"/>
                <w:szCs w:val="22"/>
              </w:rPr>
              <w:t xml:space="preserve">Recommended read </w:t>
            </w:r>
            <w:r w:rsidRPr="008B1B50">
              <w:rPr>
                <w:rFonts w:ascii="Arial" w:hAnsi="Arial" w:cs="Arial"/>
                <w:bCs/>
                <w:color w:val="808080" w:themeColor="background1" w:themeShade="80"/>
                <w:sz w:val="20"/>
                <w:szCs w:val="22"/>
              </w:rPr>
              <w:t>– Historical Fiction</w:t>
            </w:r>
          </w:p>
        </w:tc>
        <w:tc>
          <w:tcPr>
            <w:tcW w:w="2740" w:type="dxa"/>
            <w:gridSpan w:val="2"/>
            <w:tcBorders>
              <w:bottom w:val="single" w:sz="4" w:space="0" w:color="BFBFBF" w:themeColor="background1" w:themeShade="BF"/>
            </w:tcBorders>
            <w:shd w:val="clear" w:color="auto" w:fill="auto"/>
            <w:tcMar>
              <w:top w:w="40" w:type="dxa"/>
              <w:left w:w="74" w:type="dxa"/>
              <w:bottom w:w="40" w:type="dxa"/>
              <w:right w:w="40" w:type="dxa"/>
            </w:tcMar>
          </w:tcPr>
          <w:p w:rsidR="008B1B50" w:rsidRPr="008B1B50" w:rsidRDefault="008B1B50" w:rsidP="00C82AE1">
            <w:pPr>
              <w:pStyle w:val="FreeForm"/>
              <w:rPr>
                <w:rFonts w:ascii="Arial" w:hAnsi="Arial" w:cs="Arial"/>
                <w:color w:val="000000" w:themeColor="text1"/>
                <w:sz w:val="20"/>
                <w:szCs w:val="22"/>
              </w:rPr>
            </w:pPr>
            <w:r w:rsidRPr="008B1B50">
              <w:rPr>
                <w:rFonts w:ascii="Arial" w:hAnsi="Arial" w:cs="Arial"/>
                <w:color w:val="000000" w:themeColor="text1"/>
                <w:sz w:val="20"/>
                <w:szCs w:val="22"/>
              </w:rPr>
              <w:t xml:space="preserve">‘Private Peaceful’ (2004) by Michael </w:t>
            </w:r>
            <w:proofErr w:type="spellStart"/>
            <w:r w:rsidRPr="008B1B50">
              <w:rPr>
                <w:rFonts w:ascii="Arial" w:hAnsi="Arial" w:cs="Arial"/>
                <w:color w:val="000000" w:themeColor="text1"/>
                <w:sz w:val="20"/>
                <w:szCs w:val="22"/>
              </w:rPr>
              <w:t>Morpurgo</w:t>
            </w:r>
            <w:proofErr w:type="spellEnd"/>
            <w:r w:rsidRPr="008B1B50">
              <w:rPr>
                <w:rFonts w:ascii="Arial" w:hAnsi="Arial" w:cs="Arial"/>
                <w:color w:val="000000" w:themeColor="text1"/>
                <w:sz w:val="20"/>
                <w:szCs w:val="22"/>
              </w:rPr>
              <w:t>.</w:t>
            </w:r>
          </w:p>
        </w:tc>
        <w:tc>
          <w:tcPr>
            <w:tcW w:w="2741" w:type="dxa"/>
            <w:gridSpan w:val="2"/>
            <w:tcBorders>
              <w:bottom w:val="single" w:sz="4" w:space="0" w:color="BFBFBF" w:themeColor="background1" w:themeShade="BF"/>
            </w:tcBorders>
            <w:shd w:val="clear" w:color="auto" w:fill="auto"/>
          </w:tcPr>
          <w:p w:rsidR="008B1B50" w:rsidRPr="008B1B50" w:rsidRDefault="008B1B50" w:rsidP="00C82AE1">
            <w:pPr>
              <w:pStyle w:val="FreeForm"/>
              <w:rPr>
                <w:rFonts w:ascii="Arial" w:hAnsi="Arial" w:cs="Arial"/>
                <w:color w:val="000000" w:themeColor="text1"/>
                <w:sz w:val="20"/>
                <w:szCs w:val="22"/>
              </w:rPr>
            </w:pPr>
            <w:r w:rsidRPr="008B1B50">
              <w:rPr>
                <w:rFonts w:ascii="Arial" w:hAnsi="Arial" w:cs="Arial"/>
                <w:color w:val="000000" w:themeColor="text1"/>
                <w:sz w:val="20"/>
                <w:szCs w:val="22"/>
              </w:rPr>
              <w:t xml:space="preserve">‘The </w:t>
            </w:r>
            <w:proofErr w:type="spellStart"/>
            <w:r w:rsidRPr="008B1B50">
              <w:rPr>
                <w:rFonts w:ascii="Arial" w:hAnsi="Arial" w:cs="Arial"/>
                <w:color w:val="000000" w:themeColor="text1"/>
                <w:sz w:val="20"/>
                <w:szCs w:val="22"/>
              </w:rPr>
              <w:t>Forshadowing</w:t>
            </w:r>
            <w:proofErr w:type="spellEnd"/>
            <w:r w:rsidRPr="008B1B50">
              <w:rPr>
                <w:rFonts w:ascii="Arial" w:hAnsi="Arial" w:cs="Arial"/>
                <w:color w:val="000000" w:themeColor="text1"/>
                <w:sz w:val="20"/>
                <w:szCs w:val="22"/>
              </w:rPr>
              <w:t>’, (2014) Marcus Sedgwick.</w:t>
            </w:r>
          </w:p>
        </w:tc>
        <w:tc>
          <w:tcPr>
            <w:tcW w:w="2741" w:type="dxa"/>
            <w:tcBorders>
              <w:bottom w:val="single" w:sz="4" w:space="0" w:color="BFBFBF" w:themeColor="background1" w:themeShade="BF"/>
            </w:tcBorders>
            <w:shd w:val="clear" w:color="auto" w:fill="auto"/>
          </w:tcPr>
          <w:p w:rsidR="008B1B50" w:rsidRPr="008B1B50" w:rsidRDefault="008B1B50" w:rsidP="00C82AE1">
            <w:pPr>
              <w:pStyle w:val="FreeForm"/>
              <w:rPr>
                <w:rFonts w:ascii="Arial" w:hAnsi="Arial" w:cs="Arial"/>
                <w:color w:val="000000" w:themeColor="text1"/>
                <w:sz w:val="20"/>
                <w:szCs w:val="22"/>
              </w:rPr>
            </w:pPr>
            <w:r w:rsidRPr="008B1B50">
              <w:rPr>
                <w:rFonts w:ascii="Arial" w:hAnsi="Arial" w:cs="Arial"/>
                <w:color w:val="000000" w:themeColor="text1"/>
                <w:sz w:val="20"/>
                <w:szCs w:val="22"/>
              </w:rPr>
              <w:t xml:space="preserve">‘Fall of Giants’ (2011) by Ken </w:t>
            </w:r>
            <w:proofErr w:type="spellStart"/>
            <w:r w:rsidRPr="008B1B50">
              <w:rPr>
                <w:rFonts w:ascii="Arial" w:hAnsi="Arial" w:cs="Arial"/>
                <w:color w:val="000000" w:themeColor="text1"/>
                <w:sz w:val="20"/>
                <w:szCs w:val="22"/>
              </w:rPr>
              <w:t>Follet</w:t>
            </w:r>
            <w:proofErr w:type="spellEnd"/>
            <w:r w:rsidRPr="008B1B50">
              <w:rPr>
                <w:rFonts w:ascii="Arial" w:hAnsi="Arial" w:cs="Arial"/>
                <w:color w:val="000000" w:themeColor="text1"/>
                <w:sz w:val="20"/>
                <w:szCs w:val="22"/>
              </w:rPr>
              <w:t>.</w:t>
            </w:r>
          </w:p>
        </w:tc>
      </w:tr>
      <w:tr w:rsidR="008B1B50" w:rsidRPr="00475E66" w:rsidTr="00C82AE1">
        <w:trPr>
          <w:trHeight w:val="434"/>
        </w:trPr>
        <w:tc>
          <w:tcPr>
            <w:tcW w:w="1701" w:type="dxa"/>
            <w:tcBorders>
              <w:bottom w:val="single" w:sz="4" w:space="0" w:color="BFBFBF" w:themeColor="background1" w:themeShade="BF"/>
            </w:tcBorders>
            <w:shd w:val="clear" w:color="auto" w:fill="auto"/>
            <w:tcMar>
              <w:top w:w="40" w:type="dxa"/>
              <w:left w:w="40" w:type="dxa"/>
              <w:bottom w:w="40" w:type="dxa"/>
              <w:right w:w="40" w:type="dxa"/>
            </w:tcMar>
          </w:tcPr>
          <w:p w:rsidR="008B1B50" w:rsidRPr="008B1B50" w:rsidRDefault="008B1B50" w:rsidP="00C82AE1">
            <w:pPr>
              <w:rPr>
                <w:rFonts w:ascii="Arial" w:hAnsi="Arial" w:cs="Arial"/>
                <w:b/>
                <w:bCs/>
                <w:color w:val="000000" w:themeColor="text1"/>
                <w:sz w:val="20"/>
                <w:szCs w:val="22"/>
              </w:rPr>
            </w:pPr>
            <w:r w:rsidRPr="008B1B50">
              <w:rPr>
                <w:rFonts w:ascii="Arial" w:hAnsi="Arial" w:cs="Arial"/>
                <w:b/>
                <w:bCs/>
                <w:color w:val="808080" w:themeColor="background1" w:themeShade="80"/>
                <w:sz w:val="20"/>
                <w:szCs w:val="22"/>
              </w:rPr>
              <w:t xml:space="preserve">Recommended read </w:t>
            </w:r>
            <w:r w:rsidRPr="008B1B50">
              <w:rPr>
                <w:rFonts w:ascii="Arial" w:hAnsi="Arial" w:cs="Arial"/>
                <w:bCs/>
                <w:color w:val="808080" w:themeColor="background1" w:themeShade="80"/>
                <w:sz w:val="20"/>
                <w:szCs w:val="22"/>
              </w:rPr>
              <w:t>– Historical Fact</w:t>
            </w:r>
          </w:p>
        </w:tc>
        <w:tc>
          <w:tcPr>
            <w:tcW w:w="2097" w:type="dxa"/>
            <w:tcBorders>
              <w:bottom w:val="single" w:sz="4" w:space="0" w:color="BFBFBF" w:themeColor="background1" w:themeShade="BF"/>
            </w:tcBorders>
            <w:shd w:val="clear" w:color="auto" w:fill="auto"/>
            <w:tcMar>
              <w:top w:w="40" w:type="dxa"/>
              <w:left w:w="74" w:type="dxa"/>
              <w:bottom w:w="40" w:type="dxa"/>
              <w:right w:w="40" w:type="dxa"/>
            </w:tcMar>
          </w:tcPr>
          <w:p w:rsidR="008B1B50" w:rsidRPr="008B1B50" w:rsidRDefault="008B1B50" w:rsidP="00C82AE1">
            <w:pPr>
              <w:pStyle w:val="FreeForm"/>
              <w:rPr>
                <w:rFonts w:ascii="Arial" w:hAnsi="Arial" w:cs="Arial"/>
                <w:color w:val="000000" w:themeColor="text1"/>
                <w:sz w:val="20"/>
                <w:szCs w:val="22"/>
              </w:rPr>
            </w:pPr>
            <w:r w:rsidRPr="008B1B50">
              <w:rPr>
                <w:rFonts w:ascii="Arial" w:hAnsi="Arial" w:cs="Arial"/>
                <w:color w:val="000000" w:themeColor="text1"/>
                <w:sz w:val="20"/>
                <w:szCs w:val="22"/>
              </w:rPr>
              <w:t xml:space="preserve">‘Frightful First World War’ by Terry </w:t>
            </w:r>
            <w:proofErr w:type="spellStart"/>
            <w:r w:rsidRPr="008B1B50">
              <w:rPr>
                <w:rFonts w:ascii="Arial" w:hAnsi="Arial" w:cs="Arial"/>
                <w:color w:val="000000" w:themeColor="text1"/>
                <w:sz w:val="20"/>
                <w:szCs w:val="22"/>
              </w:rPr>
              <w:t>Deary</w:t>
            </w:r>
            <w:proofErr w:type="spellEnd"/>
            <w:r w:rsidRPr="008B1B50">
              <w:rPr>
                <w:rFonts w:ascii="Arial" w:hAnsi="Arial" w:cs="Arial"/>
                <w:color w:val="000000" w:themeColor="text1"/>
                <w:sz w:val="20"/>
                <w:szCs w:val="22"/>
              </w:rPr>
              <w:t xml:space="preserve"> </w:t>
            </w:r>
          </w:p>
        </w:tc>
        <w:tc>
          <w:tcPr>
            <w:tcW w:w="2671" w:type="dxa"/>
            <w:gridSpan w:val="2"/>
            <w:tcBorders>
              <w:bottom w:val="single" w:sz="4" w:space="0" w:color="BFBFBF" w:themeColor="background1" w:themeShade="BF"/>
            </w:tcBorders>
            <w:shd w:val="clear" w:color="auto" w:fill="auto"/>
          </w:tcPr>
          <w:p w:rsidR="008B1B50" w:rsidRPr="008B1B50" w:rsidRDefault="008B1B50" w:rsidP="00C82AE1">
            <w:pPr>
              <w:pStyle w:val="FreeForm"/>
              <w:rPr>
                <w:rFonts w:ascii="Arial" w:hAnsi="Arial" w:cs="Arial"/>
                <w:color w:val="000000" w:themeColor="text1"/>
                <w:sz w:val="20"/>
                <w:szCs w:val="22"/>
              </w:rPr>
            </w:pPr>
            <w:r w:rsidRPr="008B1B50">
              <w:rPr>
                <w:rFonts w:ascii="Arial" w:hAnsi="Arial" w:cs="Arial"/>
                <w:color w:val="000000" w:themeColor="text1"/>
                <w:sz w:val="20"/>
                <w:szCs w:val="22"/>
              </w:rPr>
              <w:t xml:space="preserve">‘Line of Fire: Diary of an Unknown Soldier’, (2014) by </w:t>
            </w:r>
            <w:proofErr w:type="spellStart"/>
            <w:r w:rsidRPr="008B1B50">
              <w:rPr>
                <w:rFonts w:ascii="Arial" w:hAnsi="Arial" w:cs="Arial"/>
                <w:color w:val="000000" w:themeColor="text1"/>
                <w:sz w:val="20"/>
                <w:szCs w:val="22"/>
              </w:rPr>
              <w:t>Barroux</w:t>
            </w:r>
            <w:proofErr w:type="spellEnd"/>
            <w:r w:rsidRPr="008B1B50">
              <w:rPr>
                <w:rFonts w:ascii="Arial" w:hAnsi="Arial" w:cs="Arial"/>
                <w:color w:val="000000" w:themeColor="text1"/>
                <w:sz w:val="20"/>
                <w:szCs w:val="22"/>
              </w:rPr>
              <w:t xml:space="preserve"> and </w:t>
            </w:r>
            <w:proofErr w:type="spellStart"/>
            <w:r w:rsidRPr="008B1B50">
              <w:rPr>
                <w:rFonts w:ascii="Arial" w:hAnsi="Arial" w:cs="Arial"/>
                <w:color w:val="000000" w:themeColor="text1"/>
                <w:sz w:val="20"/>
                <w:szCs w:val="22"/>
              </w:rPr>
              <w:t>Ardizzone</w:t>
            </w:r>
            <w:proofErr w:type="spellEnd"/>
            <w:r w:rsidRPr="008B1B50">
              <w:rPr>
                <w:rFonts w:ascii="Arial" w:hAnsi="Arial" w:cs="Arial"/>
                <w:color w:val="000000" w:themeColor="text1"/>
                <w:sz w:val="20"/>
                <w:szCs w:val="22"/>
              </w:rPr>
              <w:t>.</w:t>
            </w:r>
          </w:p>
        </w:tc>
        <w:tc>
          <w:tcPr>
            <w:tcW w:w="3454" w:type="dxa"/>
            <w:gridSpan w:val="2"/>
            <w:tcBorders>
              <w:bottom w:val="single" w:sz="4" w:space="0" w:color="BFBFBF" w:themeColor="background1" w:themeShade="BF"/>
            </w:tcBorders>
            <w:shd w:val="clear" w:color="auto" w:fill="auto"/>
          </w:tcPr>
          <w:p w:rsidR="008B1B50" w:rsidRPr="008B1B50" w:rsidRDefault="008B1B50" w:rsidP="00C82AE1">
            <w:pPr>
              <w:pStyle w:val="FreeForm"/>
              <w:rPr>
                <w:rFonts w:ascii="Arial" w:hAnsi="Arial" w:cs="Arial"/>
                <w:color w:val="000000" w:themeColor="text1"/>
                <w:sz w:val="20"/>
                <w:szCs w:val="22"/>
              </w:rPr>
            </w:pPr>
            <w:r w:rsidRPr="008B1B50">
              <w:rPr>
                <w:rFonts w:ascii="Arial" w:hAnsi="Arial" w:cs="Arial"/>
                <w:color w:val="000000" w:themeColor="text1"/>
                <w:sz w:val="20"/>
                <w:szCs w:val="22"/>
              </w:rPr>
              <w:t>‘Great Britain’s Great War’ (2014) by Jeremy Paxman.</w:t>
            </w:r>
          </w:p>
        </w:tc>
      </w:tr>
      <w:tr w:rsidR="008B1B50" w:rsidRPr="00475E66" w:rsidTr="00C82AE1">
        <w:trPr>
          <w:trHeight w:val="220"/>
        </w:trPr>
        <w:tc>
          <w:tcPr>
            <w:tcW w:w="1701" w:type="dxa"/>
            <w:tcBorders>
              <w:bottom w:val="single" w:sz="4" w:space="0" w:color="BFBFBF" w:themeColor="background1" w:themeShade="BF"/>
            </w:tcBorders>
            <w:shd w:val="clear" w:color="auto" w:fill="auto"/>
            <w:tcMar>
              <w:top w:w="40" w:type="dxa"/>
              <w:left w:w="40" w:type="dxa"/>
              <w:bottom w:w="40" w:type="dxa"/>
              <w:right w:w="40" w:type="dxa"/>
            </w:tcMar>
          </w:tcPr>
          <w:p w:rsidR="008B1B50" w:rsidRPr="008B1B50" w:rsidRDefault="008B1B50" w:rsidP="00C82AE1">
            <w:pPr>
              <w:rPr>
                <w:rFonts w:ascii="Arial" w:hAnsi="Arial" w:cs="Arial"/>
                <w:b/>
                <w:bCs/>
                <w:color w:val="000000" w:themeColor="text1"/>
                <w:sz w:val="20"/>
                <w:szCs w:val="22"/>
              </w:rPr>
            </w:pPr>
            <w:r w:rsidRPr="008B1B50">
              <w:rPr>
                <w:rFonts w:ascii="Arial" w:hAnsi="Arial" w:cs="Arial"/>
                <w:b/>
                <w:bCs/>
                <w:color w:val="808080" w:themeColor="background1" w:themeShade="80"/>
                <w:sz w:val="20"/>
                <w:szCs w:val="22"/>
              </w:rPr>
              <w:t xml:space="preserve">Recommended TV </w:t>
            </w:r>
            <w:r w:rsidRPr="008B1B50">
              <w:rPr>
                <w:rFonts w:ascii="Arial" w:hAnsi="Arial" w:cs="Arial"/>
                <w:bCs/>
                <w:color w:val="808080" w:themeColor="background1" w:themeShade="80"/>
                <w:sz w:val="20"/>
                <w:szCs w:val="22"/>
              </w:rPr>
              <w:t>doc.</w:t>
            </w:r>
          </w:p>
        </w:tc>
        <w:tc>
          <w:tcPr>
            <w:tcW w:w="8222" w:type="dxa"/>
            <w:gridSpan w:val="5"/>
            <w:tcBorders>
              <w:bottom w:val="single" w:sz="4" w:space="0" w:color="BFBFBF" w:themeColor="background1" w:themeShade="BF"/>
            </w:tcBorders>
            <w:shd w:val="clear" w:color="auto" w:fill="auto"/>
            <w:tcMar>
              <w:top w:w="40" w:type="dxa"/>
              <w:left w:w="74" w:type="dxa"/>
              <w:bottom w:w="40" w:type="dxa"/>
              <w:right w:w="40" w:type="dxa"/>
            </w:tcMar>
          </w:tcPr>
          <w:p w:rsidR="008B1B50" w:rsidRPr="008B1B50" w:rsidRDefault="008B1B50" w:rsidP="00C82AE1">
            <w:pPr>
              <w:pStyle w:val="FreeForm"/>
              <w:rPr>
                <w:rFonts w:ascii="Arial" w:hAnsi="Arial" w:cs="Arial"/>
                <w:color w:val="000000" w:themeColor="text1"/>
                <w:sz w:val="20"/>
                <w:szCs w:val="22"/>
              </w:rPr>
            </w:pPr>
            <w:r w:rsidRPr="008B1B50">
              <w:rPr>
                <w:rFonts w:ascii="Arial" w:hAnsi="Arial" w:cs="Arial"/>
                <w:color w:val="000000" w:themeColor="text1"/>
                <w:sz w:val="20"/>
                <w:szCs w:val="22"/>
              </w:rPr>
              <w:t>‘Britain’s Great War, with Jeremy Paxman’ (2014-15) by BBC One.</w:t>
            </w:r>
          </w:p>
        </w:tc>
      </w:tr>
      <w:tr w:rsidR="008B1B50" w:rsidRPr="00475E66" w:rsidTr="00C82AE1">
        <w:trPr>
          <w:trHeight w:val="156"/>
        </w:trPr>
        <w:tc>
          <w:tcPr>
            <w:tcW w:w="1701" w:type="dxa"/>
            <w:tcBorders>
              <w:bottom w:val="single" w:sz="4" w:space="0" w:color="BFBFBF" w:themeColor="background1" w:themeShade="BF"/>
            </w:tcBorders>
            <w:shd w:val="clear" w:color="auto" w:fill="auto"/>
            <w:tcMar>
              <w:top w:w="40" w:type="dxa"/>
              <w:left w:w="40" w:type="dxa"/>
              <w:bottom w:w="40" w:type="dxa"/>
              <w:right w:w="40" w:type="dxa"/>
            </w:tcMar>
          </w:tcPr>
          <w:p w:rsidR="008B1B50" w:rsidRPr="008B1B50" w:rsidRDefault="008B1B50" w:rsidP="00C82AE1">
            <w:pPr>
              <w:rPr>
                <w:rFonts w:ascii="Arial" w:hAnsi="Arial" w:cs="Arial"/>
                <w:b/>
                <w:bCs/>
                <w:color w:val="000000" w:themeColor="text1"/>
                <w:sz w:val="20"/>
                <w:szCs w:val="22"/>
              </w:rPr>
            </w:pPr>
            <w:r w:rsidRPr="008B1B50">
              <w:rPr>
                <w:rFonts w:ascii="Arial" w:hAnsi="Arial" w:cs="Arial"/>
                <w:b/>
                <w:bCs/>
                <w:color w:val="808080" w:themeColor="background1" w:themeShade="80"/>
                <w:sz w:val="20"/>
                <w:szCs w:val="22"/>
              </w:rPr>
              <w:t xml:space="preserve">Recommended TV </w:t>
            </w:r>
            <w:r w:rsidRPr="008B1B50">
              <w:rPr>
                <w:rFonts w:ascii="Arial" w:hAnsi="Arial" w:cs="Arial"/>
                <w:bCs/>
                <w:color w:val="808080" w:themeColor="background1" w:themeShade="80"/>
                <w:sz w:val="20"/>
                <w:szCs w:val="22"/>
              </w:rPr>
              <w:t>film</w:t>
            </w:r>
          </w:p>
        </w:tc>
        <w:tc>
          <w:tcPr>
            <w:tcW w:w="8222" w:type="dxa"/>
            <w:gridSpan w:val="5"/>
            <w:tcBorders>
              <w:bottom w:val="single" w:sz="4" w:space="0" w:color="BFBFBF" w:themeColor="background1" w:themeShade="BF"/>
            </w:tcBorders>
            <w:shd w:val="clear" w:color="auto" w:fill="auto"/>
            <w:tcMar>
              <w:top w:w="40" w:type="dxa"/>
              <w:left w:w="74" w:type="dxa"/>
              <w:bottom w:w="40" w:type="dxa"/>
              <w:right w:w="40" w:type="dxa"/>
            </w:tcMar>
          </w:tcPr>
          <w:p w:rsidR="008B1B50" w:rsidRPr="008B1B50" w:rsidRDefault="008B1B50" w:rsidP="00C82AE1">
            <w:pPr>
              <w:pStyle w:val="FreeForm"/>
              <w:rPr>
                <w:rFonts w:ascii="Arial" w:hAnsi="Arial" w:cs="Arial"/>
                <w:color w:val="000000" w:themeColor="text1"/>
                <w:sz w:val="20"/>
                <w:szCs w:val="22"/>
              </w:rPr>
            </w:pPr>
            <w:r w:rsidRPr="008B1B50">
              <w:rPr>
                <w:rFonts w:ascii="Arial" w:hAnsi="Arial" w:cs="Arial"/>
                <w:color w:val="000000" w:themeColor="text1"/>
                <w:sz w:val="20"/>
                <w:szCs w:val="22"/>
              </w:rPr>
              <w:t>‘Warhorse’ (2011)</w:t>
            </w:r>
          </w:p>
        </w:tc>
      </w:tr>
      <w:tr w:rsidR="008B1B50" w:rsidTr="00C82AE1">
        <w:trPr>
          <w:trHeight w:val="156"/>
        </w:trPr>
        <w:tc>
          <w:tcPr>
            <w:tcW w:w="1701" w:type="dxa"/>
            <w:tcBorders>
              <w:bottom w:val="single" w:sz="4" w:space="0" w:color="BFBFBF" w:themeColor="background1" w:themeShade="BF"/>
            </w:tcBorders>
            <w:shd w:val="clear" w:color="auto" w:fill="auto"/>
            <w:tcMar>
              <w:top w:w="40" w:type="dxa"/>
              <w:left w:w="40" w:type="dxa"/>
              <w:bottom w:w="40" w:type="dxa"/>
              <w:right w:w="40" w:type="dxa"/>
            </w:tcMar>
          </w:tcPr>
          <w:p w:rsidR="008B1B50" w:rsidRPr="008B1B50" w:rsidRDefault="008B1B50" w:rsidP="00C82AE1">
            <w:pPr>
              <w:rPr>
                <w:rFonts w:ascii="Arial" w:hAnsi="Arial" w:cs="Arial"/>
                <w:b/>
                <w:bCs/>
                <w:color w:val="808080" w:themeColor="background1" w:themeShade="80"/>
                <w:sz w:val="20"/>
                <w:szCs w:val="22"/>
              </w:rPr>
            </w:pPr>
            <w:r w:rsidRPr="008B1B50">
              <w:rPr>
                <w:rFonts w:ascii="Arial" w:hAnsi="Arial" w:cs="Arial"/>
                <w:b/>
                <w:bCs/>
                <w:color w:val="808080" w:themeColor="background1" w:themeShade="80"/>
                <w:sz w:val="20"/>
                <w:szCs w:val="22"/>
              </w:rPr>
              <w:t xml:space="preserve">Recommended TV </w:t>
            </w:r>
            <w:r w:rsidRPr="008B1B50">
              <w:rPr>
                <w:rFonts w:ascii="Arial" w:hAnsi="Arial" w:cs="Arial"/>
                <w:bCs/>
                <w:color w:val="808080" w:themeColor="background1" w:themeShade="80"/>
                <w:sz w:val="20"/>
                <w:szCs w:val="22"/>
              </w:rPr>
              <w:t>sit.com.</w:t>
            </w:r>
          </w:p>
        </w:tc>
        <w:tc>
          <w:tcPr>
            <w:tcW w:w="8222" w:type="dxa"/>
            <w:gridSpan w:val="5"/>
            <w:tcBorders>
              <w:bottom w:val="single" w:sz="4" w:space="0" w:color="BFBFBF" w:themeColor="background1" w:themeShade="BF"/>
            </w:tcBorders>
            <w:shd w:val="clear" w:color="auto" w:fill="auto"/>
            <w:tcMar>
              <w:top w:w="40" w:type="dxa"/>
              <w:left w:w="74" w:type="dxa"/>
              <w:bottom w:w="40" w:type="dxa"/>
              <w:right w:w="40" w:type="dxa"/>
            </w:tcMar>
          </w:tcPr>
          <w:p w:rsidR="008B1B50" w:rsidRPr="008B1B50" w:rsidRDefault="008B1B50" w:rsidP="00C82AE1">
            <w:pPr>
              <w:pStyle w:val="FreeForm"/>
              <w:rPr>
                <w:rFonts w:ascii="Arial" w:hAnsi="Arial" w:cs="Arial"/>
                <w:color w:val="000000" w:themeColor="text1"/>
                <w:sz w:val="20"/>
                <w:szCs w:val="22"/>
              </w:rPr>
            </w:pPr>
            <w:r w:rsidRPr="008B1B50">
              <w:rPr>
                <w:rFonts w:ascii="Arial" w:hAnsi="Arial" w:cs="Arial"/>
                <w:color w:val="000000" w:themeColor="text1"/>
                <w:sz w:val="20"/>
                <w:szCs w:val="22"/>
              </w:rPr>
              <w:t>‘Blackadder goes forth’, (1989)</w:t>
            </w:r>
          </w:p>
        </w:tc>
      </w:tr>
      <w:tr w:rsidR="008B1B50" w:rsidTr="00C82AE1">
        <w:trPr>
          <w:trHeight w:val="156"/>
        </w:trPr>
        <w:tc>
          <w:tcPr>
            <w:tcW w:w="1701" w:type="dxa"/>
            <w:tcBorders>
              <w:bottom w:val="single" w:sz="4" w:space="0" w:color="BFBFBF" w:themeColor="background1" w:themeShade="BF"/>
            </w:tcBorders>
            <w:shd w:val="clear" w:color="auto" w:fill="auto"/>
            <w:tcMar>
              <w:top w:w="40" w:type="dxa"/>
              <w:left w:w="40" w:type="dxa"/>
              <w:bottom w:w="40" w:type="dxa"/>
              <w:right w:w="40" w:type="dxa"/>
            </w:tcMar>
          </w:tcPr>
          <w:p w:rsidR="008B1B50" w:rsidRPr="008B1B50" w:rsidRDefault="008B1B50" w:rsidP="00C82AE1">
            <w:pPr>
              <w:rPr>
                <w:rFonts w:ascii="Arial" w:hAnsi="Arial" w:cs="Arial"/>
                <w:b/>
                <w:bCs/>
                <w:color w:val="808080" w:themeColor="background1" w:themeShade="80"/>
                <w:sz w:val="20"/>
                <w:szCs w:val="22"/>
              </w:rPr>
            </w:pPr>
            <w:r w:rsidRPr="008B1B50">
              <w:rPr>
                <w:rFonts w:ascii="Arial" w:hAnsi="Arial" w:cs="Arial"/>
                <w:b/>
                <w:bCs/>
                <w:color w:val="808080" w:themeColor="background1" w:themeShade="80"/>
                <w:sz w:val="20"/>
                <w:szCs w:val="22"/>
              </w:rPr>
              <w:t>Recommended TV</w:t>
            </w:r>
            <w:r w:rsidRPr="008B1B50">
              <w:rPr>
                <w:rFonts w:ascii="Arial" w:hAnsi="Arial" w:cs="Arial"/>
                <w:bCs/>
                <w:color w:val="808080" w:themeColor="background1" w:themeShade="80"/>
                <w:sz w:val="20"/>
                <w:szCs w:val="22"/>
              </w:rPr>
              <w:t xml:space="preserve"> Drama.</w:t>
            </w:r>
          </w:p>
        </w:tc>
        <w:tc>
          <w:tcPr>
            <w:tcW w:w="8222" w:type="dxa"/>
            <w:gridSpan w:val="5"/>
            <w:tcBorders>
              <w:bottom w:val="single" w:sz="4" w:space="0" w:color="BFBFBF" w:themeColor="background1" w:themeShade="BF"/>
            </w:tcBorders>
            <w:shd w:val="clear" w:color="auto" w:fill="auto"/>
            <w:tcMar>
              <w:top w:w="40" w:type="dxa"/>
              <w:left w:w="74" w:type="dxa"/>
              <w:bottom w:w="40" w:type="dxa"/>
              <w:right w:w="40" w:type="dxa"/>
            </w:tcMar>
          </w:tcPr>
          <w:p w:rsidR="008B1B50" w:rsidRPr="008B1B50" w:rsidRDefault="008B1B50" w:rsidP="00C82AE1">
            <w:pPr>
              <w:pStyle w:val="FreeForm"/>
              <w:rPr>
                <w:rFonts w:ascii="Arial" w:hAnsi="Arial" w:cs="Arial"/>
                <w:color w:val="000000" w:themeColor="text1"/>
                <w:sz w:val="20"/>
                <w:szCs w:val="22"/>
              </w:rPr>
            </w:pPr>
            <w:r w:rsidRPr="008B1B50">
              <w:rPr>
                <w:rFonts w:ascii="Arial" w:hAnsi="Arial" w:cs="Arial"/>
                <w:color w:val="000000" w:themeColor="text1"/>
                <w:sz w:val="20"/>
                <w:szCs w:val="22"/>
              </w:rPr>
              <w:t>‘Downton Abbey, series 2’ (2012)</w:t>
            </w:r>
          </w:p>
        </w:tc>
      </w:tr>
    </w:tbl>
    <w:p w:rsidR="0004603A" w:rsidRPr="008B1B50" w:rsidRDefault="0004603A" w:rsidP="008B1B50">
      <w:pPr>
        <w:tabs>
          <w:tab w:val="left" w:pos="8070"/>
        </w:tabs>
      </w:pPr>
    </w:p>
    <w:sectPr w:rsidR="0004603A" w:rsidRPr="008B1B50" w:rsidSect="007A3F2B">
      <w:headerReference w:type="default" r:id="rId9"/>
      <w:footerReference w:type="even" r:id="rId10"/>
      <w:footerReference w:type="default" r:id="rId11"/>
      <w:headerReference w:type="first" r:id="rId12"/>
      <w:footerReference w:type="first" r:id="rId13"/>
      <w:pgSz w:w="11900" w:h="16840"/>
      <w:pgMar w:top="1454" w:right="1080" w:bottom="1440" w:left="1080" w:header="227" w:footer="5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DE8" w:rsidRDefault="00392DE8" w:rsidP="008B1B50">
      <w:r>
        <w:separator/>
      </w:r>
    </w:p>
  </w:endnote>
  <w:endnote w:type="continuationSeparator" w:id="0">
    <w:p w:rsidR="00392DE8" w:rsidRDefault="00392DE8" w:rsidP="008B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Neue">
    <w:charset w:val="00"/>
    <w:family w:val="auto"/>
    <w:pitch w:val="variable"/>
    <w:sig w:usb0="E50002FF" w:usb1="500079DB" w:usb2="00000010" w:usb3="00000000" w:csb0="00000001" w:csb1="00000000"/>
  </w:font>
  <w:font w:name="Princetown LET">
    <w:altName w:val="Cambria Math"/>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4F0" w:rsidRDefault="00392DE8" w:rsidP="0095374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64F0" w:rsidRDefault="00392DE8" w:rsidP="000464F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4F0" w:rsidRPr="000464F0" w:rsidRDefault="00392DE8" w:rsidP="000464F0">
    <w:pPr>
      <w:pStyle w:val="Footer"/>
      <w:framePr w:wrap="notBeside" w:vAnchor="text" w:hAnchor="margin" w:xAlign="right" w:y="1"/>
      <w:rPr>
        <w:rStyle w:val="PageNumber"/>
        <w:rFonts w:ascii="Arial" w:hAnsi="Arial" w:cs="Arial"/>
      </w:rPr>
    </w:pPr>
    <w:r w:rsidRPr="000464F0">
      <w:rPr>
        <w:rStyle w:val="PageNumber"/>
        <w:rFonts w:ascii="Arial" w:hAnsi="Arial" w:cs="Arial"/>
      </w:rPr>
      <w:fldChar w:fldCharType="begin"/>
    </w:r>
    <w:r w:rsidRPr="000464F0">
      <w:rPr>
        <w:rStyle w:val="PageNumber"/>
        <w:rFonts w:ascii="Arial" w:hAnsi="Arial" w:cs="Arial"/>
      </w:rPr>
      <w:instrText xml:space="preserve">PAGE  </w:instrText>
    </w:r>
    <w:r w:rsidRPr="000464F0">
      <w:rPr>
        <w:rStyle w:val="PageNumber"/>
        <w:rFonts w:ascii="Arial" w:hAnsi="Arial" w:cs="Arial"/>
      </w:rPr>
      <w:fldChar w:fldCharType="separate"/>
    </w:r>
    <w:r w:rsidR="0053652D">
      <w:rPr>
        <w:rStyle w:val="PageNumber"/>
        <w:rFonts w:ascii="Arial" w:hAnsi="Arial" w:cs="Arial"/>
        <w:noProof/>
      </w:rPr>
      <w:t>2</w:t>
    </w:r>
    <w:r w:rsidRPr="000464F0">
      <w:rPr>
        <w:rStyle w:val="PageNumber"/>
        <w:rFonts w:ascii="Arial" w:hAnsi="Arial" w:cs="Arial"/>
      </w:rPr>
      <w:fldChar w:fldCharType="end"/>
    </w:r>
  </w:p>
  <w:p w:rsidR="000464F0" w:rsidRDefault="00392DE8" w:rsidP="000464F0">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D15" w:rsidRDefault="00392DE8" w:rsidP="00E627D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DE8" w:rsidRDefault="00392DE8" w:rsidP="008B1B50">
      <w:r>
        <w:separator/>
      </w:r>
    </w:p>
  </w:footnote>
  <w:footnote w:type="continuationSeparator" w:id="0">
    <w:p w:rsidR="00392DE8" w:rsidRDefault="00392DE8" w:rsidP="008B1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FA" w:rsidRDefault="00392DE8" w:rsidP="00A55EFA">
    <w:pPr>
      <w:widowControl w:val="0"/>
      <w:autoSpaceDE w:val="0"/>
      <w:autoSpaceDN w:val="0"/>
      <w:adjustRightInd w:val="0"/>
      <w:rPr>
        <w:rFonts w:ascii="Arial" w:hAnsi="Arial" w:cs="Arial"/>
        <w:color w:val="000000" w:themeColor="text1"/>
        <w:sz w:val="28"/>
        <w:szCs w:val="28"/>
        <w:u w:val="single"/>
        <w:lang w:val="en-US"/>
      </w:rPr>
    </w:pPr>
  </w:p>
  <w:p w:rsidR="008A2617" w:rsidRPr="008A2617" w:rsidRDefault="00392DE8" w:rsidP="00DF37CA">
    <w:pPr>
      <w:pStyle w:val="Header"/>
      <w:jc w:val="right"/>
      <w:rPr>
        <w:rFonts w:ascii="Princetown LET" w:hAnsi="Princetown LET"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B50" w:rsidRPr="008B1B50" w:rsidRDefault="008B1B50">
    <w:pPr>
      <w:pStyle w:val="Header"/>
    </w:pPr>
    <w:r w:rsidRPr="008B1B50">
      <w:t xml:space="preserve">Extract of Marc’s letter to </w:t>
    </w:r>
    <w:proofErr w:type="spellStart"/>
    <w:r w:rsidRPr="008B1B50">
      <w:t>Yr</w:t>
    </w:r>
    <w:proofErr w:type="spellEnd"/>
    <w:r w:rsidRPr="008B1B50">
      <w:t xml:space="preserve"> 9 parents</w:t>
    </w:r>
    <w:r w:rsidR="000E4D14">
      <w:t xml:space="preserve"> to be given out at Open Evening</w:t>
    </w:r>
  </w:p>
  <w:p w:rsidR="008B1B50" w:rsidRDefault="008B1B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B6553"/>
    <w:multiLevelType w:val="hybridMultilevel"/>
    <w:tmpl w:val="156C0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B50"/>
    <w:rsid w:val="0004603A"/>
    <w:rsid w:val="000E4D14"/>
    <w:rsid w:val="00392DE8"/>
    <w:rsid w:val="0053652D"/>
    <w:rsid w:val="008B1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B5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B50"/>
    <w:pPr>
      <w:tabs>
        <w:tab w:val="center" w:pos="4513"/>
        <w:tab w:val="right" w:pos="9026"/>
      </w:tabs>
    </w:pPr>
  </w:style>
  <w:style w:type="character" w:customStyle="1" w:styleId="HeaderChar">
    <w:name w:val="Header Char"/>
    <w:basedOn w:val="DefaultParagraphFont"/>
    <w:link w:val="Header"/>
    <w:uiPriority w:val="99"/>
    <w:rsid w:val="008B1B50"/>
    <w:rPr>
      <w:sz w:val="24"/>
      <w:szCs w:val="24"/>
    </w:rPr>
  </w:style>
  <w:style w:type="paragraph" w:styleId="Footer">
    <w:name w:val="footer"/>
    <w:basedOn w:val="Normal"/>
    <w:link w:val="FooterChar"/>
    <w:uiPriority w:val="99"/>
    <w:unhideWhenUsed/>
    <w:rsid w:val="008B1B50"/>
    <w:pPr>
      <w:tabs>
        <w:tab w:val="center" w:pos="4513"/>
        <w:tab w:val="right" w:pos="9026"/>
      </w:tabs>
    </w:pPr>
  </w:style>
  <w:style w:type="character" w:customStyle="1" w:styleId="FooterChar">
    <w:name w:val="Footer Char"/>
    <w:basedOn w:val="DefaultParagraphFont"/>
    <w:link w:val="Footer"/>
    <w:uiPriority w:val="99"/>
    <w:rsid w:val="008B1B50"/>
    <w:rPr>
      <w:sz w:val="24"/>
      <w:szCs w:val="24"/>
    </w:rPr>
  </w:style>
  <w:style w:type="paragraph" w:styleId="ListParagraph">
    <w:name w:val="List Paragraph"/>
    <w:basedOn w:val="Normal"/>
    <w:uiPriority w:val="34"/>
    <w:qFormat/>
    <w:rsid w:val="008B1B50"/>
    <w:pPr>
      <w:ind w:left="720"/>
      <w:contextualSpacing/>
    </w:pPr>
  </w:style>
  <w:style w:type="table" w:styleId="TableGrid">
    <w:name w:val="Table Grid"/>
    <w:basedOn w:val="TableNormal"/>
    <w:uiPriority w:val="39"/>
    <w:rsid w:val="008B1B5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B1B50"/>
  </w:style>
  <w:style w:type="character" w:styleId="Hyperlink">
    <w:name w:val="Hyperlink"/>
    <w:basedOn w:val="DefaultParagraphFont"/>
    <w:uiPriority w:val="99"/>
    <w:unhideWhenUsed/>
    <w:rsid w:val="008B1B50"/>
    <w:rPr>
      <w:color w:val="0000FF" w:themeColor="hyperlink"/>
      <w:u w:val="single"/>
    </w:rPr>
  </w:style>
  <w:style w:type="paragraph" w:customStyle="1" w:styleId="FreeForm">
    <w:name w:val="Free Form"/>
    <w:rsid w:val="008B1B50"/>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rPr>
  </w:style>
  <w:style w:type="paragraph" w:styleId="BalloonText">
    <w:name w:val="Balloon Text"/>
    <w:basedOn w:val="Normal"/>
    <w:link w:val="BalloonTextChar"/>
    <w:uiPriority w:val="99"/>
    <w:semiHidden/>
    <w:unhideWhenUsed/>
    <w:rsid w:val="008B1B50"/>
    <w:rPr>
      <w:rFonts w:ascii="Tahoma" w:hAnsi="Tahoma" w:cs="Tahoma"/>
      <w:sz w:val="16"/>
      <w:szCs w:val="16"/>
    </w:rPr>
  </w:style>
  <w:style w:type="character" w:customStyle="1" w:styleId="BalloonTextChar">
    <w:name w:val="Balloon Text Char"/>
    <w:basedOn w:val="DefaultParagraphFont"/>
    <w:link w:val="BalloonText"/>
    <w:uiPriority w:val="99"/>
    <w:semiHidden/>
    <w:rsid w:val="008B1B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B5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B50"/>
    <w:pPr>
      <w:tabs>
        <w:tab w:val="center" w:pos="4513"/>
        <w:tab w:val="right" w:pos="9026"/>
      </w:tabs>
    </w:pPr>
  </w:style>
  <w:style w:type="character" w:customStyle="1" w:styleId="HeaderChar">
    <w:name w:val="Header Char"/>
    <w:basedOn w:val="DefaultParagraphFont"/>
    <w:link w:val="Header"/>
    <w:uiPriority w:val="99"/>
    <w:rsid w:val="008B1B50"/>
    <w:rPr>
      <w:sz w:val="24"/>
      <w:szCs w:val="24"/>
    </w:rPr>
  </w:style>
  <w:style w:type="paragraph" w:styleId="Footer">
    <w:name w:val="footer"/>
    <w:basedOn w:val="Normal"/>
    <w:link w:val="FooterChar"/>
    <w:uiPriority w:val="99"/>
    <w:unhideWhenUsed/>
    <w:rsid w:val="008B1B50"/>
    <w:pPr>
      <w:tabs>
        <w:tab w:val="center" w:pos="4513"/>
        <w:tab w:val="right" w:pos="9026"/>
      </w:tabs>
    </w:pPr>
  </w:style>
  <w:style w:type="character" w:customStyle="1" w:styleId="FooterChar">
    <w:name w:val="Footer Char"/>
    <w:basedOn w:val="DefaultParagraphFont"/>
    <w:link w:val="Footer"/>
    <w:uiPriority w:val="99"/>
    <w:rsid w:val="008B1B50"/>
    <w:rPr>
      <w:sz w:val="24"/>
      <w:szCs w:val="24"/>
    </w:rPr>
  </w:style>
  <w:style w:type="paragraph" w:styleId="ListParagraph">
    <w:name w:val="List Paragraph"/>
    <w:basedOn w:val="Normal"/>
    <w:uiPriority w:val="34"/>
    <w:qFormat/>
    <w:rsid w:val="008B1B50"/>
    <w:pPr>
      <w:ind w:left="720"/>
      <w:contextualSpacing/>
    </w:pPr>
  </w:style>
  <w:style w:type="table" w:styleId="TableGrid">
    <w:name w:val="Table Grid"/>
    <w:basedOn w:val="TableNormal"/>
    <w:uiPriority w:val="39"/>
    <w:rsid w:val="008B1B5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B1B50"/>
  </w:style>
  <w:style w:type="character" w:styleId="Hyperlink">
    <w:name w:val="Hyperlink"/>
    <w:basedOn w:val="DefaultParagraphFont"/>
    <w:uiPriority w:val="99"/>
    <w:unhideWhenUsed/>
    <w:rsid w:val="008B1B50"/>
    <w:rPr>
      <w:color w:val="0000FF" w:themeColor="hyperlink"/>
      <w:u w:val="single"/>
    </w:rPr>
  </w:style>
  <w:style w:type="paragraph" w:customStyle="1" w:styleId="FreeForm">
    <w:name w:val="Free Form"/>
    <w:rsid w:val="008B1B50"/>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rPr>
  </w:style>
  <w:style w:type="paragraph" w:styleId="BalloonText">
    <w:name w:val="Balloon Text"/>
    <w:basedOn w:val="Normal"/>
    <w:link w:val="BalloonTextChar"/>
    <w:uiPriority w:val="99"/>
    <w:semiHidden/>
    <w:unhideWhenUsed/>
    <w:rsid w:val="008B1B50"/>
    <w:rPr>
      <w:rFonts w:ascii="Tahoma" w:hAnsi="Tahoma" w:cs="Tahoma"/>
      <w:sz w:val="16"/>
      <w:szCs w:val="16"/>
    </w:rPr>
  </w:style>
  <w:style w:type="character" w:customStyle="1" w:styleId="BalloonTextChar">
    <w:name w:val="Balloon Text Char"/>
    <w:basedOn w:val="DefaultParagraphFont"/>
    <w:link w:val="BalloonText"/>
    <w:uiPriority w:val="99"/>
    <w:semiHidden/>
    <w:rsid w:val="008B1B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dlet.com/LearningHistory/Y9"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McFahn</dc:creator>
  <cp:lastModifiedBy>Richard McFahn</cp:lastModifiedBy>
  <cp:revision>2</cp:revision>
  <dcterms:created xsi:type="dcterms:W3CDTF">2016-09-10T06:26:00Z</dcterms:created>
  <dcterms:modified xsi:type="dcterms:W3CDTF">2016-09-10T06:26:00Z</dcterms:modified>
</cp:coreProperties>
</file>