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910F3" w14:textId="7C02EBF9" w:rsidR="00384C4C" w:rsidRPr="00B01CC2" w:rsidRDefault="00457DA2" w:rsidP="00384C4C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en-US"/>
        </w:rPr>
      </w:pPr>
      <w:proofErr w:type="gramStart"/>
      <w:r w:rsidRPr="00B01CC2">
        <w:rPr>
          <w:rFonts w:cs="Arial"/>
          <w:b/>
          <w:color w:val="000000" w:themeColor="text1"/>
          <w:sz w:val="22"/>
          <w:szCs w:val="22"/>
          <w:lang w:val="en-US"/>
        </w:rPr>
        <w:t>Y7 Parents Information Evening – History.</w:t>
      </w:r>
      <w:proofErr w:type="gramEnd"/>
    </w:p>
    <w:p w14:paraId="36C1A434" w14:textId="6D37E757" w:rsidR="00511B07" w:rsidRPr="00B01CC2" w:rsidRDefault="00511B07" w:rsidP="00511B07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  <w:lang w:val="en-US"/>
        </w:rPr>
      </w:pPr>
    </w:p>
    <w:p w14:paraId="5CB32C88" w14:textId="1AA60539" w:rsidR="00A43B1A" w:rsidRPr="00B01CC2" w:rsidRDefault="00457DA2" w:rsidP="00457DA2">
      <w:pPr>
        <w:jc w:val="right"/>
        <w:rPr>
          <w:rFonts w:cs="Arial"/>
          <w:i/>
          <w:color w:val="525A65"/>
          <w:sz w:val="22"/>
          <w:szCs w:val="22"/>
          <w:u w:color="1263BD"/>
        </w:rPr>
      </w:pPr>
      <w:r w:rsidRPr="00B01CC2">
        <w:rPr>
          <w:rFonts w:cs="Arial"/>
          <w:i/>
          <w:color w:val="525A65"/>
          <w:sz w:val="22"/>
          <w:szCs w:val="22"/>
          <w:lang w:val="en-US"/>
        </w:rPr>
        <w:t xml:space="preserve">“Discovery </w:t>
      </w:r>
      <w:proofErr w:type="spellStart"/>
      <w:r w:rsidRPr="00B01CC2">
        <w:rPr>
          <w:rFonts w:cs="Arial"/>
          <w:i/>
          <w:color w:val="525A65"/>
          <w:sz w:val="22"/>
          <w:szCs w:val="22"/>
          <w:lang w:val="en-US"/>
        </w:rPr>
        <w:t>favours</w:t>
      </w:r>
      <w:proofErr w:type="spellEnd"/>
      <w:r w:rsidRPr="00B01CC2">
        <w:rPr>
          <w:rFonts w:cs="Arial"/>
          <w:i/>
          <w:color w:val="525A65"/>
          <w:sz w:val="22"/>
          <w:szCs w:val="22"/>
          <w:lang w:val="en-US"/>
        </w:rPr>
        <w:t xml:space="preserve"> the well-prepared mind”.</w:t>
      </w:r>
    </w:p>
    <w:p w14:paraId="6E23268F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558B2765" w14:textId="4F8C92C3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 xml:space="preserve">Good evening, </w:t>
      </w:r>
    </w:p>
    <w:p w14:paraId="1723B2BC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029F9ABC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 xml:space="preserve">Committing knowledge to long-term memory is a vital part of your child’s success in education. </w:t>
      </w:r>
    </w:p>
    <w:p w14:paraId="51568AAD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59AE886F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 xml:space="preserve">Try memorising the following sixteen digits – ‘4871947503858604’. </w:t>
      </w:r>
    </w:p>
    <w:p w14:paraId="1370BC1C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 xml:space="preserve">Now try memorising the following sixteen letters – ‘The cat is on the mat’. </w:t>
      </w:r>
    </w:p>
    <w:p w14:paraId="3892F111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4702A783" w14:textId="11640149" w:rsidR="00D71A2D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 xml:space="preserve">I would hazard a guess memorising the letters was a lot easier, why? Consider the bank cards you carry right now. Isn’t easier to remember the P.I.N. when it is the year you were born? </w:t>
      </w:r>
      <w:r w:rsidR="00D71A2D" w:rsidRPr="00B01CC2">
        <w:rPr>
          <w:rFonts w:cs="Arial"/>
          <w:sz w:val="22"/>
          <w:szCs w:val="22"/>
          <w:u w:color="1263BD"/>
        </w:rPr>
        <w:t xml:space="preserve"> </w:t>
      </w:r>
    </w:p>
    <w:p w14:paraId="7CA03DDF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06654DE9" w14:textId="0B09183C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>I suggest the answer is that you have attached meaning</w:t>
      </w:r>
      <w:r w:rsidR="00D71A2D" w:rsidRPr="00B01CC2">
        <w:rPr>
          <w:rFonts w:cs="Arial"/>
          <w:sz w:val="22"/>
          <w:szCs w:val="22"/>
          <w:u w:color="1263BD"/>
        </w:rPr>
        <w:t xml:space="preserve"> from your long-term memory</w:t>
      </w:r>
      <w:r w:rsidRPr="00B01CC2">
        <w:rPr>
          <w:rFonts w:cs="Arial"/>
          <w:sz w:val="22"/>
          <w:szCs w:val="22"/>
          <w:u w:color="1263BD"/>
        </w:rPr>
        <w:t xml:space="preserve">. The sixteen digits were </w:t>
      </w:r>
      <w:r w:rsidR="001527DB" w:rsidRPr="00B01CC2">
        <w:rPr>
          <w:rFonts w:cs="Arial"/>
          <w:sz w:val="22"/>
          <w:szCs w:val="22"/>
          <w:u w:color="1263BD"/>
        </w:rPr>
        <w:t>ordered in an unexpected way</w:t>
      </w:r>
      <w:r w:rsidRPr="00B01CC2">
        <w:rPr>
          <w:rFonts w:cs="Arial"/>
          <w:sz w:val="22"/>
          <w:szCs w:val="22"/>
          <w:u w:color="1263BD"/>
        </w:rPr>
        <w:t xml:space="preserve">, as were the sixteen letters. But you had the meaning of the words stored in your long-term memory. You had the knowledge of how to pronounce the letters when grouped into words in your long-term memory. </w:t>
      </w:r>
    </w:p>
    <w:p w14:paraId="12D53C28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19717FBC" w14:textId="722AFF2F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sz w:val="22"/>
          <w:szCs w:val="22"/>
          <w:u w:color="1263BD"/>
        </w:rPr>
        <w:t xml:space="preserve">The human brain can hold three-four things simultaneously in ‘working memory’. </w:t>
      </w:r>
      <w:r w:rsidR="008C7D24" w:rsidRPr="00B01CC2">
        <w:rPr>
          <w:rFonts w:cs="Arial"/>
          <w:i/>
          <w:sz w:val="22"/>
          <w:szCs w:val="22"/>
          <w:u w:color="1263BD"/>
        </w:rPr>
        <w:t>“</w:t>
      </w:r>
      <w:r w:rsidRPr="00B01CC2">
        <w:rPr>
          <w:rFonts w:cs="Arial"/>
          <w:i/>
          <w:sz w:val="22"/>
          <w:szCs w:val="22"/>
          <w:u w:color="1263BD"/>
        </w:rPr>
        <w:t>What’s this got to do with us?</w:t>
      </w:r>
      <w:r w:rsidR="008C7D24" w:rsidRPr="00B01CC2">
        <w:rPr>
          <w:rFonts w:cs="Arial"/>
          <w:i/>
          <w:sz w:val="22"/>
          <w:szCs w:val="22"/>
          <w:u w:color="1263BD"/>
        </w:rPr>
        <w:t>”</w:t>
      </w:r>
      <w:r w:rsidRPr="00B01CC2">
        <w:rPr>
          <w:rFonts w:cs="Arial"/>
          <w:i/>
          <w:sz w:val="22"/>
          <w:szCs w:val="22"/>
          <w:u w:color="1263BD"/>
        </w:rPr>
        <w:t xml:space="preserve"> </w:t>
      </w:r>
      <w:r w:rsidRPr="00B01CC2">
        <w:rPr>
          <w:rFonts w:cs="Arial"/>
          <w:sz w:val="22"/>
          <w:szCs w:val="22"/>
          <w:u w:color="1263BD"/>
        </w:rPr>
        <w:t xml:space="preserve">Well helping students commit information to their long term memory will be vital if they are to be successful in their final end of year 11 exams. </w:t>
      </w:r>
      <w:r w:rsidR="008C7D24" w:rsidRPr="00B01CC2">
        <w:rPr>
          <w:rFonts w:cs="Arial"/>
          <w:i/>
          <w:sz w:val="22"/>
          <w:szCs w:val="22"/>
          <w:u w:color="1263BD"/>
        </w:rPr>
        <w:t>“</w:t>
      </w:r>
      <w:r w:rsidRPr="00B01CC2">
        <w:rPr>
          <w:rFonts w:cs="Arial"/>
          <w:i/>
          <w:sz w:val="22"/>
          <w:szCs w:val="22"/>
          <w:u w:color="1263BD"/>
        </w:rPr>
        <w:t xml:space="preserve">Bit soon </w:t>
      </w:r>
      <w:r w:rsidR="008C7D24" w:rsidRPr="00B01CC2">
        <w:rPr>
          <w:rFonts w:cs="Arial"/>
          <w:i/>
          <w:sz w:val="22"/>
          <w:szCs w:val="22"/>
          <w:u w:color="1263BD"/>
        </w:rPr>
        <w:t xml:space="preserve">to bang on about Y11 </w:t>
      </w:r>
      <w:r w:rsidRPr="00B01CC2">
        <w:rPr>
          <w:rFonts w:cs="Arial"/>
          <w:i/>
          <w:sz w:val="22"/>
          <w:szCs w:val="22"/>
          <w:u w:color="1263BD"/>
        </w:rPr>
        <w:t xml:space="preserve">Mr. </w:t>
      </w:r>
      <w:proofErr w:type="spellStart"/>
      <w:r w:rsidRPr="00B01CC2">
        <w:rPr>
          <w:rFonts w:cs="Arial"/>
          <w:i/>
          <w:sz w:val="22"/>
          <w:szCs w:val="22"/>
          <w:u w:color="1263BD"/>
        </w:rPr>
        <w:t>Scruby</w:t>
      </w:r>
      <w:proofErr w:type="spellEnd"/>
      <w:r w:rsidRPr="00B01CC2">
        <w:rPr>
          <w:rFonts w:cs="Arial"/>
          <w:sz w:val="22"/>
          <w:szCs w:val="22"/>
          <w:u w:color="1263BD"/>
        </w:rPr>
        <w:t>?</w:t>
      </w:r>
      <w:r w:rsidR="008C7D24" w:rsidRPr="00B01CC2">
        <w:rPr>
          <w:rFonts w:cs="Arial"/>
          <w:sz w:val="22"/>
          <w:szCs w:val="22"/>
          <w:u w:color="1263BD"/>
        </w:rPr>
        <w:t>”</w:t>
      </w:r>
      <w:r w:rsidRPr="00B01CC2">
        <w:rPr>
          <w:rFonts w:cs="Arial"/>
          <w:sz w:val="22"/>
          <w:szCs w:val="22"/>
          <w:u w:color="1263BD"/>
        </w:rPr>
        <w:t xml:space="preserve"> Not so! </w:t>
      </w:r>
      <w:r w:rsidR="008C7D24" w:rsidRPr="00B01CC2">
        <w:rPr>
          <w:rFonts w:cs="Arial"/>
          <w:sz w:val="22"/>
          <w:szCs w:val="22"/>
          <w:u w:color="1263BD"/>
        </w:rPr>
        <w:t>B</w:t>
      </w:r>
      <w:r w:rsidRPr="00B01CC2">
        <w:rPr>
          <w:rFonts w:cs="Arial"/>
          <w:sz w:val="22"/>
          <w:szCs w:val="22"/>
          <w:u w:color="1263BD"/>
        </w:rPr>
        <w:t xml:space="preserve">uilding a long-term memory takes a long time. </w:t>
      </w:r>
      <w:r w:rsidR="000451E1" w:rsidRPr="00B01CC2">
        <w:rPr>
          <w:rFonts w:cs="Arial"/>
          <w:sz w:val="22"/>
          <w:szCs w:val="22"/>
          <w:u w:color="1263BD"/>
        </w:rPr>
        <w:t xml:space="preserve">In history, their long-term memory will be having a sense of the past. This means knowing when things happen, in which order and </w:t>
      </w:r>
      <w:r w:rsidR="00347E6B" w:rsidRPr="00B01CC2">
        <w:rPr>
          <w:rFonts w:cs="Arial"/>
          <w:sz w:val="22"/>
          <w:szCs w:val="22"/>
          <w:u w:color="1263BD"/>
        </w:rPr>
        <w:t>details of the</w:t>
      </w:r>
      <w:r w:rsidR="000451E1" w:rsidRPr="00B01CC2">
        <w:rPr>
          <w:rFonts w:cs="Arial"/>
          <w:sz w:val="22"/>
          <w:szCs w:val="22"/>
          <w:u w:color="1263BD"/>
        </w:rPr>
        <w:t xml:space="preserve"> different time periods.</w:t>
      </w:r>
    </w:p>
    <w:p w14:paraId="335EB74D" w14:textId="77777777" w:rsidR="00457DA2" w:rsidRPr="00B01CC2" w:rsidRDefault="00457DA2" w:rsidP="00511B07">
      <w:pPr>
        <w:rPr>
          <w:rFonts w:cs="Arial"/>
          <w:sz w:val="22"/>
          <w:szCs w:val="22"/>
          <w:u w:color="1263BD"/>
        </w:rPr>
      </w:pPr>
    </w:p>
    <w:p w14:paraId="5A3EA53F" w14:textId="615AAB24" w:rsidR="00457DA2" w:rsidRPr="00B01CC2" w:rsidRDefault="008C7D24" w:rsidP="00511B07">
      <w:pPr>
        <w:rPr>
          <w:rFonts w:cs="Arial"/>
          <w:sz w:val="22"/>
          <w:szCs w:val="22"/>
          <w:u w:color="1263BD"/>
        </w:rPr>
      </w:pPr>
      <w:r w:rsidRPr="00B01CC2">
        <w:rPr>
          <w:rFonts w:cs="Arial"/>
          <w:i/>
          <w:sz w:val="22"/>
          <w:szCs w:val="22"/>
          <w:u w:color="1263BD"/>
        </w:rPr>
        <w:t>“</w:t>
      </w:r>
      <w:r w:rsidR="00457DA2" w:rsidRPr="00B01CC2">
        <w:rPr>
          <w:rFonts w:cs="Arial"/>
          <w:i/>
          <w:sz w:val="22"/>
          <w:szCs w:val="22"/>
          <w:u w:color="1263BD"/>
        </w:rPr>
        <w:t>What can we do about it?</w:t>
      </w:r>
      <w:r w:rsidRPr="00B01CC2">
        <w:rPr>
          <w:rFonts w:cs="Arial"/>
          <w:i/>
          <w:sz w:val="22"/>
          <w:szCs w:val="22"/>
          <w:u w:color="1263BD"/>
        </w:rPr>
        <w:t>”</w:t>
      </w:r>
      <w:r w:rsidR="00457DA2" w:rsidRPr="00B01CC2">
        <w:rPr>
          <w:rFonts w:cs="Arial"/>
          <w:sz w:val="22"/>
          <w:szCs w:val="22"/>
          <w:u w:color="1263BD"/>
        </w:rPr>
        <w:t xml:space="preserve"> </w:t>
      </w:r>
      <w:r w:rsidR="003F59CB" w:rsidRPr="00B01CC2">
        <w:rPr>
          <w:rFonts w:cs="Arial"/>
          <w:sz w:val="22"/>
          <w:szCs w:val="22"/>
          <w:u w:color="1263BD"/>
        </w:rPr>
        <w:t>Enco</w:t>
      </w:r>
      <w:r w:rsidR="007F2442" w:rsidRPr="00B01CC2">
        <w:rPr>
          <w:rFonts w:cs="Arial"/>
          <w:sz w:val="22"/>
          <w:szCs w:val="22"/>
          <w:u w:color="1263BD"/>
        </w:rPr>
        <w:t>urage your children to read,</w:t>
      </w:r>
      <w:r w:rsidR="003F59CB" w:rsidRPr="00B01CC2">
        <w:rPr>
          <w:rFonts w:cs="Arial"/>
          <w:sz w:val="22"/>
          <w:szCs w:val="22"/>
          <w:u w:color="1263BD"/>
        </w:rPr>
        <w:t xml:space="preserve"> be strict with them when it comes to completing home works</w:t>
      </w:r>
      <w:r w:rsidRPr="00B01CC2">
        <w:rPr>
          <w:rFonts w:cs="Arial"/>
          <w:sz w:val="22"/>
          <w:szCs w:val="22"/>
          <w:u w:color="1263BD"/>
        </w:rPr>
        <w:t>, and take them to historical sites</w:t>
      </w:r>
      <w:r w:rsidR="003F59CB" w:rsidRPr="00B01CC2">
        <w:rPr>
          <w:rFonts w:cs="Arial"/>
          <w:sz w:val="22"/>
          <w:szCs w:val="22"/>
          <w:u w:color="1263BD"/>
        </w:rPr>
        <w:t xml:space="preserve">. The more your children know about the past, the more prepared they’ll be when it comes to discovering new </w:t>
      </w:r>
      <w:r w:rsidRPr="00B01CC2">
        <w:rPr>
          <w:rFonts w:cs="Arial"/>
          <w:sz w:val="22"/>
          <w:szCs w:val="22"/>
          <w:u w:color="1263BD"/>
        </w:rPr>
        <w:t>ideas about our ancestors</w:t>
      </w:r>
      <w:r w:rsidR="00E9755D" w:rsidRPr="00B01CC2">
        <w:rPr>
          <w:rFonts w:cs="Arial"/>
          <w:sz w:val="22"/>
          <w:szCs w:val="22"/>
          <w:u w:color="1263BD"/>
        </w:rPr>
        <w:t>.</w:t>
      </w:r>
    </w:p>
    <w:p w14:paraId="6E4573C6" w14:textId="77777777" w:rsidR="000451E1" w:rsidRPr="00B01CC2" w:rsidRDefault="000451E1" w:rsidP="00511B07">
      <w:pPr>
        <w:rPr>
          <w:rFonts w:cs="Arial"/>
          <w:color w:val="525A65"/>
          <w:sz w:val="22"/>
          <w:szCs w:val="22"/>
          <w:u w:color="1263BD"/>
        </w:rPr>
      </w:pPr>
    </w:p>
    <w:p w14:paraId="797776CD" w14:textId="3C35724A" w:rsidR="000451E1" w:rsidRPr="00B01CC2" w:rsidRDefault="00C20E4E" w:rsidP="00511B07">
      <w:pPr>
        <w:rPr>
          <w:rFonts w:cs="Arial"/>
          <w:color w:val="000000" w:themeColor="text1"/>
          <w:sz w:val="22"/>
          <w:szCs w:val="22"/>
          <w:u w:color="1263BD"/>
        </w:rPr>
      </w:pPr>
      <w:r w:rsidRPr="00B01CC2">
        <w:rPr>
          <w:rFonts w:cs="Arial"/>
          <w:color w:val="000000" w:themeColor="text1"/>
          <w:sz w:val="22"/>
          <w:szCs w:val="22"/>
          <w:u w:color="1263BD"/>
        </w:rPr>
        <w:t>B</w:t>
      </w:r>
      <w:r w:rsidR="0066326E" w:rsidRPr="00B01CC2">
        <w:rPr>
          <w:rFonts w:cs="Arial"/>
          <w:color w:val="000000" w:themeColor="text1"/>
          <w:sz w:val="22"/>
          <w:szCs w:val="22"/>
          <w:u w:color="1263BD"/>
        </w:rPr>
        <w:t xml:space="preserve">elow I </w:t>
      </w:r>
      <w:r w:rsidRPr="00B01CC2">
        <w:rPr>
          <w:rFonts w:cs="Arial"/>
          <w:color w:val="000000" w:themeColor="text1"/>
          <w:sz w:val="22"/>
          <w:szCs w:val="22"/>
          <w:u w:color="1263BD"/>
        </w:rPr>
        <w:t>set out some useful resources</w:t>
      </w:r>
      <w:r w:rsidR="0066326E" w:rsidRPr="00B01CC2">
        <w:rPr>
          <w:rFonts w:cs="Arial"/>
          <w:color w:val="000000" w:themeColor="text1"/>
          <w:sz w:val="22"/>
          <w:szCs w:val="22"/>
          <w:u w:color="1263BD"/>
        </w:rPr>
        <w:t xml:space="preserve"> and advice. </w:t>
      </w:r>
    </w:p>
    <w:p w14:paraId="0AA377BE" w14:textId="77777777" w:rsidR="0066326E" w:rsidRPr="00B01CC2" w:rsidRDefault="0066326E" w:rsidP="00511B07">
      <w:pPr>
        <w:rPr>
          <w:rFonts w:cs="Arial"/>
          <w:color w:val="000000" w:themeColor="text1"/>
          <w:sz w:val="22"/>
          <w:szCs w:val="22"/>
          <w:u w:color="1263BD"/>
        </w:rPr>
      </w:pPr>
    </w:p>
    <w:p w14:paraId="696E588C" w14:textId="1F71C24C" w:rsidR="0066326E" w:rsidRPr="00B01CC2" w:rsidRDefault="0066326E" w:rsidP="0066326E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2"/>
          <w:szCs w:val="22"/>
          <w:u w:color="1263BD"/>
        </w:rPr>
      </w:pPr>
      <w:r w:rsidRPr="00B01CC2">
        <w:rPr>
          <w:rFonts w:cs="Arial"/>
          <w:color w:val="000000" w:themeColor="text1"/>
          <w:sz w:val="22"/>
          <w:szCs w:val="22"/>
          <w:u w:color="1263BD"/>
        </w:rPr>
        <w:t xml:space="preserve">Find a copy of the following </w:t>
      </w:r>
      <w:r w:rsidRPr="00B01CC2">
        <w:rPr>
          <w:rFonts w:cs="Arial"/>
          <w:b/>
          <w:color w:val="000000" w:themeColor="text1"/>
          <w:sz w:val="22"/>
          <w:szCs w:val="22"/>
          <w:u w:color="1263BD"/>
        </w:rPr>
        <w:t>text book</w:t>
      </w:r>
      <w:r w:rsidRPr="00B01CC2">
        <w:rPr>
          <w:rFonts w:cs="Arial"/>
          <w:color w:val="000000" w:themeColor="text1"/>
          <w:sz w:val="22"/>
          <w:szCs w:val="22"/>
          <w:u w:color="1263BD"/>
        </w:rPr>
        <w:t xml:space="preserve"> for your child to access at home. ‘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>Medieval Minds Pupil's Book Britain 1066-1500’ (Think Through History). These can be purchased second hand for only a few pounds</w:t>
      </w:r>
      <w:r w:rsidR="00A15DE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online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>. This will be the book used for home works. Black and white p</w:t>
      </w:r>
      <w:r w:rsidR="003E349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hotocopies/ electronic PDFs 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>will be available for those without the book at home.</w:t>
      </w:r>
    </w:p>
    <w:p w14:paraId="3A6A7CE4" w14:textId="033162EA" w:rsidR="0066326E" w:rsidRPr="00B01CC2" w:rsidRDefault="0066326E" w:rsidP="0066326E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2"/>
          <w:szCs w:val="22"/>
          <w:u w:color="1263BD"/>
        </w:rPr>
      </w:pP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Visit any site with a link to the medieval era, </w:t>
      </w:r>
      <w:r w:rsidR="003E349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that is 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>between 1066-</w:t>
      </w:r>
      <w:r w:rsidR="003E3497" w:rsidRPr="00B01CC2">
        <w:rPr>
          <w:rFonts w:cs="Arial"/>
          <w:bCs/>
          <w:color w:val="000000" w:themeColor="text1"/>
          <w:sz w:val="22"/>
          <w:szCs w:val="22"/>
          <w:lang w:val="en-US"/>
        </w:rPr>
        <w:t>c.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1500. Lewes has its very own </w:t>
      </w:r>
      <w:r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castle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, numerous Norman </w:t>
      </w:r>
      <w:r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churches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and the </w:t>
      </w:r>
      <w:r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Priory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ruins! </w:t>
      </w:r>
      <w:r w:rsidR="00E52A34" w:rsidRPr="00B01CC2">
        <w:rPr>
          <w:rFonts w:cs="Arial"/>
          <w:bCs/>
          <w:color w:val="000000" w:themeColor="text1"/>
          <w:sz w:val="22"/>
          <w:szCs w:val="22"/>
          <w:lang w:val="en-US"/>
        </w:rPr>
        <w:t>Further afield, t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here’s usually a great re-enactment of the 1066 Battle of Hastings in October. </w:t>
      </w:r>
      <w:hyperlink r:id="rId8" w:history="1">
        <w:r w:rsidRPr="00B01CC2">
          <w:rPr>
            <w:rStyle w:val="Hyperlink"/>
            <w:rFonts w:cs="Arial"/>
            <w:bCs/>
            <w:sz w:val="22"/>
            <w:szCs w:val="22"/>
            <w:lang w:val="en-US"/>
          </w:rPr>
          <w:t>http://www.english-heritage.org.uk/visit/whats-on/battle-15-oct/</w:t>
        </w:r>
      </w:hyperlink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r w:rsidR="00505A4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. </w:t>
      </w:r>
      <w:r w:rsidR="004A3A08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Also, just past </w:t>
      </w:r>
      <w:proofErr w:type="spellStart"/>
      <w:r w:rsidR="004A3A08" w:rsidRPr="00B01CC2">
        <w:rPr>
          <w:rFonts w:cs="Arial"/>
          <w:bCs/>
          <w:color w:val="000000" w:themeColor="text1"/>
          <w:sz w:val="22"/>
          <w:szCs w:val="22"/>
          <w:lang w:val="en-US"/>
        </w:rPr>
        <w:t>Chichester</w:t>
      </w:r>
      <w:proofErr w:type="spellEnd"/>
      <w:r w:rsidR="004A3A08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is the </w:t>
      </w:r>
      <w:r w:rsidR="004A3A08"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Weald and </w:t>
      </w:r>
      <w:proofErr w:type="spellStart"/>
      <w:r w:rsidR="004A3A08"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Downland</w:t>
      </w:r>
      <w:proofErr w:type="spellEnd"/>
      <w:r w:rsidR="004A3A08"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Open Air Museum</w:t>
      </w:r>
      <w:r w:rsidR="00923A1B" w:rsidRPr="00B01CC2">
        <w:rPr>
          <w:rFonts w:cs="Arial"/>
          <w:bCs/>
          <w:color w:val="000000" w:themeColor="text1"/>
          <w:sz w:val="22"/>
          <w:szCs w:val="22"/>
          <w:lang w:val="en-US"/>
        </w:rPr>
        <w:t>, you get to go inside really old houses and snoop around and see how lots of people lived!</w:t>
      </w:r>
      <w:r w:rsidR="004A3A08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r w:rsidR="00505A4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If you find yourself in London </w:t>
      </w:r>
      <w:r w:rsidR="00505A47"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Westminster Abbey</w:t>
      </w:r>
      <w:r w:rsidR="00505A4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would be a fantastic destination, as well as The </w:t>
      </w:r>
      <w:r w:rsidR="00505A47"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Tower of London</w:t>
      </w:r>
      <w:r w:rsidR="00505A4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and </w:t>
      </w:r>
      <w:r w:rsidR="00505A47"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The Museum of London</w:t>
      </w:r>
      <w:r w:rsidR="00505A47" w:rsidRPr="00B01CC2">
        <w:rPr>
          <w:rFonts w:cs="Arial"/>
          <w:bCs/>
          <w:color w:val="000000" w:themeColor="text1"/>
          <w:sz w:val="22"/>
          <w:szCs w:val="22"/>
          <w:lang w:val="en-US"/>
        </w:rPr>
        <w:t>.</w:t>
      </w:r>
    </w:p>
    <w:p w14:paraId="1A819864" w14:textId="76FD479D" w:rsidR="0066326E" w:rsidRPr="00B01CC2" w:rsidRDefault="0066326E" w:rsidP="0066326E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2"/>
          <w:szCs w:val="22"/>
          <w:u w:color="1263BD"/>
        </w:rPr>
      </w:pP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Encourage the </w:t>
      </w:r>
      <w:r w:rsidRPr="00B01CC2">
        <w:rPr>
          <w:rFonts w:cs="Arial"/>
          <w:b/>
          <w:bCs/>
          <w:color w:val="000000" w:themeColor="text1"/>
          <w:sz w:val="22"/>
          <w:szCs w:val="22"/>
          <w:lang w:val="en-US"/>
        </w:rPr>
        <w:t>reading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of historical fiction, or fact. I attach the recommended reads </w:t>
      </w:r>
      <w:r w:rsidR="008C3E4D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for the first two terms </w:t>
      </w:r>
      <w:r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at the end of this hand out. </w:t>
      </w:r>
      <w:hyperlink r:id="rId9" w:history="1">
        <w:r w:rsidR="002D2967" w:rsidRPr="00B01CC2">
          <w:rPr>
            <w:rStyle w:val="Hyperlink"/>
            <w:rFonts w:cs="Arial"/>
            <w:b/>
            <w:bCs/>
            <w:sz w:val="22"/>
            <w:szCs w:val="22"/>
            <w:lang w:val="en-US"/>
          </w:rPr>
          <w:t>https://padlet.com/LearningHistory/Y7</w:t>
        </w:r>
      </w:hyperlink>
      <w:r w:rsidR="002D2967" w:rsidRPr="00B01CC2">
        <w:rPr>
          <w:rFonts w:cs="Arial"/>
          <w:bCs/>
          <w:color w:val="000000" w:themeColor="text1"/>
          <w:sz w:val="22"/>
          <w:szCs w:val="22"/>
          <w:lang w:val="en-US"/>
        </w:rPr>
        <w:t xml:space="preserve"> is the link where you’ll find more recommendations.</w:t>
      </w:r>
    </w:p>
    <w:p w14:paraId="6AE1A976" w14:textId="77777777" w:rsidR="0066326E" w:rsidRPr="00B01CC2" w:rsidRDefault="0066326E" w:rsidP="0066326E">
      <w:pPr>
        <w:rPr>
          <w:rFonts w:cs="Arial"/>
          <w:color w:val="000000" w:themeColor="text1"/>
          <w:sz w:val="22"/>
          <w:szCs w:val="22"/>
          <w:u w:color="1263BD"/>
        </w:rPr>
      </w:pPr>
    </w:p>
    <w:p w14:paraId="7CE3129D" w14:textId="0348CAE0" w:rsidR="0066326E" w:rsidRPr="00B01CC2" w:rsidRDefault="0066326E" w:rsidP="0066326E">
      <w:pPr>
        <w:rPr>
          <w:rFonts w:cs="Arial"/>
          <w:color w:val="000000" w:themeColor="text1"/>
          <w:sz w:val="22"/>
          <w:szCs w:val="22"/>
          <w:u w:color="1263BD"/>
        </w:rPr>
      </w:pPr>
      <w:r w:rsidRPr="00B01CC2">
        <w:rPr>
          <w:rFonts w:cs="Arial"/>
          <w:color w:val="000000" w:themeColor="text1"/>
          <w:sz w:val="22"/>
          <w:szCs w:val="22"/>
          <w:u w:color="1263BD"/>
        </w:rPr>
        <w:t xml:space="preserve">We look forward to working together over the next five years. </w:t>
      </w:r>
    </w:p>
    <w:p w14:paraId="2E4E0CAB" w14:textId="77777777" w:rsidR="0066326E" w:rsidRPr="00B01CC2" w:rsidRDefault="0066326E" w:rsidP="0066326E">
      <w:pPr>
        <w:rPr>
          <w:rFonts w:cs="Arial"/>
          <w:color w:val="000000" w:themeColor="text1"/>
          <w:sz w:val="22"/>
          <w:szCs w:val="22"/>
          <w:u w:color="1263BD"/>
        </w:rPr>
      </w:pPr>
    </w:p>
    <w:p w14:paraId="1A9BA32F" w14:textId="47655266" w:rsidR="0066326E" w:rsidRPr="00B01CC2" w:rsidRDefault="0066326E" w:rsidP="0066326E">
      <w:pPr>
        <w:rPr>
          <w:rFonts w:cs="Arial"/>
          <w:color w:val="000000" w:themeColor="text1"/>
          <w:sz w:val="22"/>
          <w:szCs w:val="22"/>
          <w:u w:color="1263BD"/>
        </w:rPr>
      </w:pPr>
      <w:r w:rsidRPr="00B01CC2">
        <w:rPr>
          <w:rFonts w:cs="Arial"/>
          <w:color w:val="000000" w:themeColor="text1"/>
          <w:sz w:val="22"/>
          <w:szCs w:val="22"/>
          <w:u w:color="1263BD"/>
        </w:rPr>
        <w:t xml:space="preserve">Kindest Regards, </w:t>
      </w:r>
    </w:p>
    <w:p w14:paraId="70D2516E" w14:textId="77777777" w:rsidR="00B01CC2" w:rsidRDefault="00B01CC2" w:rsidP="0066326E">
      <w:pPr>
        <w:rPr>
          <w:rFonts w:ascii="Arial" w:hAnsi="Arial" w:cs="Arial"/>
          <w:color w:val="000000" w:themeColor="text1"/>
          <w:sz w:val="22"/>
          <w:szCs w:val="22"/>
          <w:u w:color="1263BD"/>
        </w:rPr>
      </w:pPr>
    </w:p>
    <w:p w14:paraId="2F1BA4D3" w14:textId="77777777" w:rsidR="00B01CC2" w:rsidRDefault="00B01CC2" w:rsidP="0066326E">
      <w:pPr>
        <w:rPr>
          <w:rFonts w:ascii="Arial" w:hAnsi="Arial" w:cs="Arial"/>
          <w:color w:val="000000" w:themeColor="text1"/>
          <w:sz w:val="22"/>
          <w:szCs w:val="22"/>
          <w:u w:color="1263BD"/>
        </w:rPr>
      </w:pPr>
    </w:p>
    <w:p w14:paraId="528EFCFB" w14:textId="77777777" w:rsidR="00B01CC2" w:rsidRPr="00B01CC2" w:rsidRDefault="00B01CC2" w:rsidP="0066326E">
      <w:pPr>
        <w:rPr>
          <w:rFonts w:ascii="Arial" w:hAnsi="Arial" w:cs="Arial"/>
          <w:color w:val="000000" w:themeColor="text1"/>
          <w:sz w:val="22"/>
          <w:szCs w:val="22"/>
          <w:u w:color="1263BD"/>
        </w:rPr>
      </w:pPr>
      <w:bookmarkStart w:id="0" w:name="_GoBack"/>
      <w:bookmarkEnd w:id="0"/>
    </w:p>
    <w:p w14:paraId="4F8ACB6B" w14:textId="77777777" w:rsidR="00B01CC2" w:rsidRPr="00B01CC2" w:rsidRDefault="00B01CC2" w:rsidP="0066326E">
      <w:pPr>
        <w:rPr>
          <w:rFonts w:ascii="Arial" w:hAnsi="Arial" w:cs="Arial"/>
          <w:color w:val="000000" w:themeColor="text1"/>
          <w:sz w:val="22"/>
          <w:szCs w:val="22"/>
          <w:u w:color="1263BD"/>
        </w:rPr>
      </w:pPr>
    </w:p>
    <w:tbl>
      <w:tblPr>
        <w:tblW w:w="97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4002"/>
        <w:gridCol w:w="4517"/>
      </w:tblGrid>
      <w:tr w:rsidR="008C3E4D" w:rsidRPr="00B01CC2" w14:paraId="27DCCC5D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E39DA" w14:textId="691C0727" w:rsidR="008C3E4D" w:rsidRPr="00B01CC2" w:rsidRDefault="008C3E4D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lastRenderedPageBreak/>
              <w:t>Term 1</w:t>
            </w:r>
          </w:p>
        </w:tc>
        <w:tc>
          <w:tcPr>
            <w:tcW w:w="4002" w:type="dxa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4BAE182B" w14:textId="51CE9BCE" w:rsidR="008C3E4D" w:rsidRPr="00B01CC2" w:rsidRDefault="00B01CC2" w:rsidP="008C3E4D">
            <w:pPr>
              <w:pStyle w:val="ListParagraph"/>
              <w:ind w:left="360"/>
              <w:contextualSpacing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01CC2">
              <w:rPr>
                <w:rFonts w:cs="Arial"/>
                <w:b/>
                <w:sz w:val="22"/>
                <w:szCs w:val="22"/>
              </w:rPr>
              <w:t>Aspiring Readers</w:t>
            </w:r>
          </w:p>
        </w:tc>
        <w:tc>
          <w:tcPr>
            <w:tcW w:w="4517" w:type="dxa"/>
            <w:shd w:val="clear" w:color="auto" w:fill="FEFFFE"/>
          </w:tcPr>
          <w:p w14:paraId="70E1F765" w14:textId="6FF6C622" w:rsidR="008C3E4D" w:rsidRPr="00B01CC2" w:rsidRDefault="008C3E4D" w:rsidP="00AE1884">
            <w:pPr>
              <w:jc w:val="center"/>
              <w:rPr>
                <w:rFonts w:cs="Arial"/>
                <w:b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sz w:val="22"/>
              </w:rPr>
              <w:t>Very advanced readers (books for the whole year);</w:t>
            </w:r>
          </w:p>
        </w:tc>
      </w:tr>
      <w:tr w:rsidR="008C3E4D" w:rsidRPr="00B01CC2" w14:paraId="24540D97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8CA33" w14:textId="77777777" w:rsidR="008C3E4D" w:rsidRPr="00B01CC2" w:rsidRDefault="008C3E4D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Recommended read </w:t>
            </w:r>
            <w:r w:rsidRPr="00B01CC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– Historical Fiction</w:t>
            </w:r>
          </w:p>
        </w:tc>
        <w:tc>
          <w:tcPr>
            <w:tcW w:w="4002" w:type="dxa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6C91EC21" w14:textId="320C2354" w:rsidR="008C3E4D" w:rsidRPr="00B01CC2" w:rsidRDefault="008C3E4D" w:rsidP="00AE1884">
            <w:pPr>
              <w:pStyle w:val="ListParagraph"/>
              <w:ind w:left="0"/>
              <w:contextualSpacing w:val="0"/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</w:rPr>
              <w:t xml:space="preserve">‘Dawn Wind’ by </w:t>
            </w:r>
            <w:proofErr w:type="spellStart"/>
            <w:r w:rsidRPr="00B01CC2">
              <w:rPr>
                <w:rFonts w:cs="Arial"/>
                <w:color w:val="000000" w:themeColor="text1"/>
                <w:sz w:val="22"/>
              </w:rPr>
              <w:t>Romanry</w:t>
            </w:r>
            <w:proofErr w:type="spellEnd"/>
            <w:r w:rsidRPr="00B01CC2">
              <w:rPr>
                <w:rFonts w:cs="Arial"/>
                <w:color w:val="000000" w:themeColor="text1"/>
                <w:sz w:val="22"/>
              </w:rPr>
              <w:t xml:space="preserve"> Sutcliff</w:t>
            </w:r>
            <w:r w:rsidR="005567D3" w:rsidRPr="00B01CC2">
              <w:rPr>
                <w:rFonts w:cs="Arial"/>
                <w:color w:val="000000" w:themeColor="text1"/>
                <w:sz w:val="22"/>
              </w:rPr>
              <w:t>.</w:t>
            </w:r>
          </w:p>
        </w:tc>
        <w:tc>
          <w:tcPr>
            <w:tcW w:w="4517" w:type="dxa"/>
            <w:shd w:val="clear" w:color="auto" w:fill="FEFFFE"/>
          </w:tcPr>
          <w:p w14:paraId="351C9384" w14:textId="53D08721" w:rsidR="008C3E4D" w:rsidRPr="00B01CC2" w:rsidRDefault="008C3E4D" w:rsidP="00AE188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</w:rPr>
              <w:t xml:space="preserve">‘The Pillars of the Earth’ (1989) and ‘World Without End’ (2007) by Ken </w:t>
            </w:r>
            <w:proofErr w:type="spellStart"/>
            <w:r w:rsidRPr="00B01CC2">
              <w:rPr>
                <w:rFonts w:cs="Arial"/>
                <w:color w:val="000000" w:themeColor="text1"/>
                <w:sz w:val="22"/>
              </w:rPr>
              <w:t>Follet</w:t>
            </w:r>
            <w:proofErr w:type="spellEnd"/>
            <w:r w:rsidR="005567D3" w:rsidRPr="00B01CC2">
              <w:rPr>
                <w:rFonts w:cs="Arial"/>
                <w:color w:val="000000" w:themeColor="text1"/>
                <w:sz w:val="22"/>
              </w:rPr>
              <w:t>.</w:t>
            </w:r>
          </w:p>
        </w:tc>
      </w:tr>
      <w:tr w:rsidR="008C3E4D" w:rsidRPr="00B01CC2" w14:paraId="478F010B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A1D24" w14:textId="77777777" w:rsidR="008C3E4D" w:rsidRPr="00B01CC2" w:rsidRDefault="008C3E4D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Recommended read </w:t>
            </w:r>
            <w:r w:rsidRPr="00B01CC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– Historical Fact</w:t>
            </w:r>
          </w:p>
        </w:tc>
        <w:tc>
          <w:tcPr>
            <w:tcW w:w="4002" w:type="dxa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7E5CCC42" w14:textId="190317F9" w:rsidR="008C3E4D" w:rsidRPr="00B01CC2" w:rsidRDefault="008C3E4D" w:rsidP="00AE1884">
            <w:pPr>
              <w:pStyle w:val="ListParagraph"/>
              <w:ind w:left="0"/>
              <w:contextualSpacing w:val="0"/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</w:rPr>
              <w:t xml:space="preserve">‘Smashing Saxons’ by Terry </w:t>
            </w:r>
            <w:proofErr w:type="spellStart"/>
            <w:r w:rsidRPr="00B01CC2">
              <w:rPr>
                <w:rFonts w:cs="Arial"/>
                <w:color w:val="000000" w:themeColor="text1"/>
                <w:sz w:val="22"/>
              </w:rPr>
              <w:t>Deary</w:t>
            </w:r>
            <w:proofErr w:type="spellEnd"/>
            <w:r w:rsidR="005567D3" w:rsidRPr="00B01CC2">
              <w:rPr>
                <w:rFonts w:cs="Arial"/>
                <w:color w:val="000000" w:themeColor="text1"/>
                <w:sz w:val="22"/>
              </w:rPr>
              <w:t>.</w:t>
            </w:r>
          </w:p>
        </w:tc>
        <w:tc>
          <w:tcPr>
            <w:tcW w:w="4517" w:type="dxa"/>
            <w:shd w:val="clear" w:color="auto" w:fill="FEFFFE"/>
          </w:tcPr>
          <w:p w14:paraId="49150C8B" w14:textId="01DCE6A5" w:rsidR="008C3E4D" w:rsidRPr="00B01CC2" w:rsidRDefault="008C3E4D" w:rsidP="00AE188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</w:rPr>
              <w:t>‘The Time Traveller’s Guide to Medieval England’ (2009) by Ian Mortimer</w:t>
            </w:r>
            <w:r w:rsidR="005567D3" w:rsidRPr="00B01CC2">
              <w:rPr>
                <w:rFonts w:cs="Arial"/>
                <w:color w:val="000000" w:themeColor="text1"/>
                <w:sz w:val="22"/>
              </w:rPr>
              <w:t>.</w:t>
            </w:r>
          </w:p>
        </w:tc>
      </w:tr>
    </w:tbl>
    <w:p w14:paraId="5CD44655" w14:textId="77777777" w:rsidR="0066326E" w:rsidRPr="00B01CC2" w:rsidRDefault="0066326E" w:rsidP="0066326E">
      <w:pPr>
        <w:rPr>
          <w:rFonts w:cs="Arial"/>
          <w:color w:val="000000" w:themeColor="text1"/>
          <w:sz w:val="28"/>
          <w:szCs w:val="28"/>
          <w:u w:color="1263BD"/>
        </w:rPr>
      </w:pPr>
    </w:p>
    <w:tbl>
      <w:tblPr>
        <w:tblW w:w="97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4002"/>
        <w:gridCol w:w="4517"/>
      </w:tblGrid>
      <w:tr w:rsidR="006809F5" w:rsidRPr="00B01CC2" w14:paraId="0D7543D1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F6540" w14:textId="3446851A" w:rsidR="006809F5" w:rsidRPr="00B01CC2" w:rsidRDefault="006809F5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t>Term 2</w:t>
            </w:r>
          </w:p>
        </w:tc>
        <w:tc>
          <w:tcPr>
            <w:tcW w:w="4002" w:type="dxa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757C314C" w14:textId="3038167F" w:rsidR="006809F5" w:rsidRPr="00B01CC2" w:rsidRDefault="006809F5" w:rsidP="00AE1884">
            <w:pPr>
              <w:pStyle w:val="ListParagraph"/>
              <w:ind w:left="360"/>
              <w:contextualSpacing w:val="0"/>
              <w:jc w:val="center"/>
              <w:rPr>
                <w:rFonts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517" w:type="dxa"/>
            <w:shd w:val="clear" w:color="auto" w:fill="FEFFFE"/>
          </w:tcPr>
          <w:p w14:paraId="387C23C6" w14:textId="11FF1CEA" w:rsidR="006809F5" w:rsidRPr="00B01CC2" w:rsidRDefault="006809F5" w:rsidP="00AE1884">
            <w:pPr>
              <w:jc w:val="center"/>
              <w:rPr>
                <w:rFonts w:cs="Arial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6809F5" w:rsidRPr="00B01CC2" w14:paraId="2AAD4338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75714" w14:textId="77777777" w:rsidR="006809F5" w:rsidRPr="00B01CC2" w:rsidRDefault="006809F5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Recommended read </w:t>
            </w:r>
            <w:r w:rsidRPr="00B01CC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– Historical Fiction</w:t>
            </w:r>
          </w:p>
        </w:tc>
        <w:tc>
          <w:tcPr>
            <w:tcW w:w="4002" w:type="dxa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22949646" w14:textId="26BB73C4" w:rsidR="006809F5" w:rsidRPr="00B01CC2" w:rsidRDefault="006809F5" w:rsidP="006809F5">
            <w:pPr>
              <w:pStyle w:val="ListParagraph"/>
              <w:ind w:left="0"/>
              <w:contextualSpacing w:val="0"/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</w:rPr>
              <w:t>‘The Gauntlet’ by Ronald Welch</w:t>
            </w:r>
            <w:r w:rsidR="005567D3" w:rsidRPr="00B01CC2">
              <w:rPr>
                <w:rFonts w:cs="Arial"/>
                <w:color w:val="000000" w:themeColor="text1"/>
                <w:sz w:val="22"/>
              </w:rPr>
              <w:t>.</w:t>
            </w:r>
          </w:p>
        </w:tc>
        <w:tc>
          <w:tcPr>
            <w:tcW w:w="4517" w:type="dxa"/>
            <w:shd w:val="clear" w:color="auto" w:fill="FEFFFE"/>
          </w:tcPr>
          <w:p w14:paraId="3955C682" w14:textId="1288E7CA" w:rsidR="006809F5" w:rsidRPr="00B01CC2" w:rsidRDefault="005567D3" w:rsidP="00BC444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  <w:szCs w:val="22"/>
              </w:rPr>
              <w:t>See above.</w:t>
            </w:r>
          </w:p>
        </w:tc>
      </w:tr>
      <w:tr w:rsidR="006809F5" w:rsidRPr="00B01CC2" w14:paraId="3DA59577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87497" w14:textId="77777777" w:rsidR="006809F5" w:rsidRPr="00B01CC2" w:rsidRDefault="006809F5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Recommended read </w:t>
            </w:r>
            <w:r w:rsidRPr="00B01CC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– Historical Fact</w:t>
            </w:r>
          </w:p>
        </w:tc>
        <w:tc>
          <w:tcPr>
            <w:tcW w:w="4002" w:type="dxa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7D9D9600" w14:textId="0054E48C" w:rsidR="006809F5" w:rsidRPr="00B01CC2" w:rsidRDefault="006809F5" w:rsidP="006809F5">
            <w:pPr>
              <w:pStyle w:val="ListParagraph"/>
              <w:ind w:left="0"/>
              <w:contextualSpacing w:val="0"/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</w:rPr>
              <w:t>‘</w:t>
            </w:r>
            <w:proofErr w:type="spellStart"/>
            <w:r w:rsidRPr="00B01CC2">
              <w:rPr>
                <w:rFonts w:cs="Arial"/>
                <w:color w:val="000000" w:themeColor="text1"/>
                <w:sz w:val="22"/>
              </w:rPr>
              <w:t>Stormin</w:t>
            </w:r>
            <w:proofErr w:type="spellEnd"/>
            <w:r w:rsidRPr="00B01CC2">
              <w:rPr>
                <w:rFonts w:cs="Arial"/>
                <w:color w:val="000000" w:themeColor="text1"/>
                <w:sz w:val="22"/>
              </w:rPr>
              <w:t xml:space="preserve">’ Normans’ by Terry </w:t>
            </w:r>
            <w:proofErr w:type="spellStart"/>
            <w:r w:rsidRPr="00B01CC2">
              <w:rPr>
                <w:rFonts w:cs="Arial"/>
                <w:color w:val="000000" w:themeColor="text1"/>
                <w:sz w:val="22"/>
              </w:rPr>
              <w:t>Deary</w:t>
            </w:r>
            <w:proofErr w:type="spellEnd"/>
            <w:r w:rsidR="005567D3" w:rsidRPr="00B01CC2">
              <w:rPr>
                <w:rFonts w:cs="Arial"/>
                <w:color w:val="000000" w:themeColor="text1"/>
                <w:sz w:val="22"/>
              </w:rPr>
              <w:t>.</w:t>
            </w:r>
            <w:r w:rsidRPr="00B01CC2">
              <w:rPr>
                <w:rFonts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517" w:type="dxa"/>
            <w:shd w:val="clear" w:color="auto" w:fill="FEFFFE"/>
          </w:tcPr>
          <w:p w14:paraId="21907357" w14:textId="2930EB6E" w:rsidR="006809F5" w:rsidRPr="00B01CC2" w:rsidRDefault="005567D3" w:rsidP="00BC444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  <w:szCs w:val="22"/>
              </w:rPr>
              <w:t>See above.</w:t>
            </w:r>
          </w:p>
        </w:tc>
      </w:tr>
      <w:tr w:rsidR="000909F3" w:rsidRPr="00B01CC2" w14:paraId="1157E597" w14:textId="77777777" w:rsidTr="00B01CC2">
        <w:trPr>
          <w:trHeight w:val="202"/>
        </w:trPr>
        <w:tc>
          <w:tcPr>
            <w:tcW w:w="119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F246E" w14:textId="740F9DE8" w:rsidR="000909F3" w:rsidRPr="00B01CC2" w:rsidRDefault="000909F3" w:rsidP="00AE1884">
            <w:pPr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B01CC2">
              <w:rPr>
                <w:rFonts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Recommended TV </w:t>
            </w:r>
            <w:r w:rsidRPr="00B01CC2">
              <w:rPr>
                <w:rFonts w:cs="Arial"/>
                <w:bCs/>
                <w:color w:val="808080" w:themeColor="background1" w:themeShade="80"/>
                <w:sz w:val="22"/>
                <w:szCs w:val="22"/>
              </w:rPr>
              <w:t>doc.</w:t>
            </w:r>
          </w:p>
        </w:tc>
        <w:tc>
          <w:tcPr>
            <w:tcW w:w="8519" w:type="dxa"/>
            <w:gridSpan w:val="2"/>
            <w:shd w:val="clear" w:color="auto" w:fill="auto"/>
            <w:tcMar>
              <w:top w:w="40" w:type="dxa"/>
              <w:left w:w="74" w:type="dxa"/>
              <w:bottom w:w="40" w:type="dxa"/>
              <w:right w:w="40" w:type="dxa"/>
            </w:tcMar>
          </w:tcPr>
          <w:p w14:paraId="0C0BF030" w14:textId="77777777" w:rsidR="000909F3" w:rsidRPr="00B01CC2" w:rsidRDefault="000909F3" w:rsidP="00DC467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  <w:szCs w:val="22"/>
              </w:rPr>
              <w:t>The Secrets of the Castle with Ruth, Peter and Tom.</w:t>
            </w:r>
            <w:r w:rsidR="004B16B8" w:rsidRPr="00B01CC2">
              <w:rPr>
                <w:rFonts w:cs="Arial"/>
                <w:color w:val="000000" w:themeColor="text1"/>
                <w:sz w:val="22"/>
                <w:szCs w:val="22"/>
              </w:rPr>
              <w:t xml:space="preserve"> (BBC Two)</w:t>
            </w:r>
          </w:p>
          <w:p w14:paraId="7F1986DE" w14:textId="732D0135" w:rsidR="00DC467A" w:rsidRPr="00B01CC2" w:rsidRDefault="00DC467A" w:rsidP="00DC467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B01CC2">
              <w:rPr>
                <w:rFonts w:cs="Arial"/>
                <w:color w:val="000000" w:themeColor="text1"/>
                <w:sz w:val="22"/>
                <w:szCs w:val="22"/>
              </w:rPr>
              <w:t>Terry Jones’ Medieval Lives (BBC Two)</w:t>
            </w:r>
          </w:p>
        </w:tc>
      </w:tr>
    </w:tbl>
    <w:p w14:paraId="05BAD57D" w14:textId="77777777" w:rsidR="000909F3" w:rsidRPr="0066326E" w:rsidRDefault="000909F3" w:rsidP="0066326E">
      <w:pPr>
        <w:rPr>
          <w:rFonts w:ascii="Arial" w:hAnsi="Arial" w:cs="Arial"/>
          <w:color w:val="000000" w:themeColor="text1"/>
          <w:sz w:val="28"/>
          <w:szCs w:val="28"/>
          <w:u w:color="1263BD"/>
        </w:rPr>
      </w:pPr>
    </w:p>
    <w:sectPr w:rsidR="000909F3" w:rsidRPr="0066326E" w:rsidSect="000909F3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982" w:right="1080" w:bottom="1440" w:left="1080" w:header="227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FC5E5" w14:textId="77777777" w:rsidR="00C25148" w:rsidRDefault="00C25148" w:rsidP="008A2617">
      <w:r>
        <w:separator/>
      </w:r>
    </w:p>
  </w:endnote>
  <w:endnote w:type="continuationSeparator" w:id="0">
    <w:p w14:paraId="2875ADC0" w14:textId="77777777" w:rsidR="00C25148" w:rsidRDefault="00C25148" w:rsidP="008A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ncetown LE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47EDC" w14:textId="77777777" w:rsidR="000464F0" w:rsidRDefault="000464F0" w:rsidP="009537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FCA73" w14:textId="77777777" w:rsidR="000464F0" w:rsidRDefault="000464F0" w:rsidP="000464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B9EE" w14:textId="77777777" w:rsidR="000464F0" w:rsidRPr="000464F0" w:rsidRDefault="000464F0" w:rsidP="000464F0">
    <w:pPr>
      <w:pStyle w:val="Footer"/>
      <w:framePr w:wrap="notBeside" w:vAnchor="text" w:hAnchor="margin" w:xAlign="right" w:y="1"/>
      <w:rPr>
        <w:rStyle w:val="PageNumber"/>
        <w:rFonts w:ascii="Arial" w:hAnsi="Arial" w:cs="Arial"/>
      </w:rPr>
    </w:pPr>
    <w:r w:rsidRPr="000464F0">
      <w:rPr>
        <w:rStyle w:val="PageNumber"/>
        <w:rFonts w:ascii="Arial" w:hAnsi="Arial" w:cs="Arial"/>
      </w:rPr>
      <w:fldChar w:fldCharType="begin"/>
    </w:r>
    <w:r w:rsidRPr="000464F0">
      <w:rPr>
        <w:rStyle w:val="PageNumber"/>
        <w:rFonts w:ascii="Arial" w:hAnsi="Arial" w:cs="Arial"/>
      </w:rPr>
      <w:instrText xml:space="preserve">PAGE  </w:instrText>
    </w:r>
    <w:r w:rsidRPr="000464F0">
      <w:rPr>
        <w:rStyle w:val="PageNumber"/>
        <w:rFonts w:ascii="Arial" w:hAnsi="Arial" w:cs="Arial"/>
      </w:rPr>
      <w:fldChar w:fldCharType="separate"/>
    </w:r>
    <w:r w:rsidR="00B01CC2">
      <w:rPr>
        <w:rStyle w:val="PageNumber"/>
        <w:rFonts w:ascii="Arial" w:hAnsi="Arial" w:cs="Arial"/>
        <w:noProof/>
      </w:rPr>
      <w:t>2</w:t>
    </w:r>
    <w:r w:rsidRPr="000464F0">
      <w:rPr>
        <w:rStyle w:val="PageNumber"/>
        <w:rFonts w:ascii="Arial" w:hAnsi="Arial" w:cs="Arial"/>
      </w:rPr>
      <w:fldChar w:fldCharType="end"/>
    </w:r>
  </w:p>
  <w:p w14:paraId="5390FD9E" w14:textId="77777777" w:rsidR="000464F0" w:rsidRDefault="000464F0" w:rsidP="000464F0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3036" w14:textId="55A04094" w:rsidR="00863D15" w:rsidRDefault="00863D15" w:rsidP="00E627D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BC65" w14:textId="77777777" w:rsidR="00C25148" w:rsidRDefault="00C25148" w:rsidP="008A2617">
      <w:r>
        <w:separator/>
      </w:r>
    </w:p>
  </w:footnote>
  <w:footnote w:type="continuationSeparator" w:id="0">
    <w:p w14:paraId="2D129929" w14:textId="77777777" w:rsidR="00C25148" w:rsidRDefault="00C25148" w:rsidP="008A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FDC7C" w14:textId="09646D48" w:rsidR="00A55EFA" w:rsidRDefault="00A55EFA" w:rsidP="00A55EFA">
    <w:pPr>
      <w:widowControl w:val="0"/>
      <w:autoSpaceDE w:val="0"/>
      <w:autoSpaceDN w:val="0"/>
      <w:adjustRightInd w:val="0"/>
      <w:rPr>
        <w:rFonts w:ascii="Arial" w:hAnsi="Arial" w:cs="Arial"/>
        <w:color w:val="000000" w:themeColor="text1"/>
        <w:sz w:val="28"/>
        <w:szCs w:val="28"/>
        <w:u w:val="single"/>
        <w:lang w:val="en-US"/>
      </w:rPr>
    </w:pPr>
  </w:p>
  <w:p w14:paraId="4C2D418E" w14:textId="6D744446" w:rsidR="008A2617" w:rsidRPr="008A2617" w:rsidRDefault="008A2617" w:rsidP="00DF37CA">
    <w:pPr>
      <w:pStyle w:val="Header"/>
      <w:jc w:val="right"/>
      <w:rPr>
        <w:rFonts w:ascii="Princetown LET" w:hAnsi="Princetown LET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52F"/>
    <w:multiLevelType w:val="hybridMultilevel"/>
    <w:tmpl w:val="D7461D7E"/>
    <w:lvl w:ilvl="0" w:tplc="BBFEBA68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0B6553"/>
    <w:multiLevelType w:val="hybridMultilevel"/>
    <w:tmpl w:val="156C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67423"/>
    <w:multiLevelType w:val="hybridMultilevel"/>
    <w:tmpl w:val="39BA1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72039"/>
    <w:multiLevelType w:val="hybridMultilevel"/>
    <w:tmpl w:val="4EDE2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17"/>
    <w:rsid w:val="000151C1"/>
    <w:rsid w:val="0003539B"/>
    <w:rsid w:val="000361AC"/>
    <w:rsid w:val="00040386"/>
    <w:rsid w:val="000451E1"/>
    <w:rsid w:val="000464F0"/>
    <w:rsid w:val="00071F6D"/>
    <w:rsid w:val="000909F3"/>
    <w:rsid w:val="000C286C"/>
    <w:rsid w:val="00106786"/>
    <w:rsid w:val="001527DB"/>
    <w:rsid w:val="001701BD"/>
    <w:rsid w:val="001747B1"/>
    <w:rsid w:val="00180902"/>
    <w:rsid w:val="00187BC3"/>
    <w:rsid w:val="00191220"/>
    <w:rsid w:val="001F5D86"/>
    <w:rsid w:val="00212021"/>
    <w:rsid w:val="00291DF5"/>
    <w:rsid w:val="002A2FC5"/>
    <w:rsid w:val="002A65DF"/>
    <w:rsid w:val="002D2967"/>
    <w:rsid w:val="002F48D5"/>
    <w:rsid w:val="0031103B"/>
    <w:rsid w:val="003177DA"/>
    <w:rsid w:val="00332E61"/>
    <w:rsid w:val="00347E6B"/>
    <w:rsid w:val="00374F65"/>
    <w:rsid w:val="00376EB6"/>
    <w:rsid w:val="00384C4C"/>
    <w:rsid w:val="003E3497"/>
    <w:rsid w:val="003F59CB"/>
    <w:rsid w:val="00452067"/>
    <w:rsid w:val="00457DA2"/>
    <w:rsid w:val="00486062"/>
    <w:rsid w:val="004A3A08"/>
    <w:rsid w:val="004B16B8"/>
    <w:rsid w:val="005038E6"/>
    <w:rsid w:val="00505A47"/>
    <w:rsid w:val="00511B07"/>
    <w:rsid w:val="0051646A"/>
    <w:rsid w:val="005217DB"/>
    <w:rsid w:val="005567D3"/>
    <w:rsid w:val="00623F3C"/>
    <w:rsid w:val="0066326E"/>
    <w:rsid w:val="006809F5"/>
    <w:rsid w:val="00697D99"/>
    <w:rsid w:val="006E7E2C"/>
    <w:rsid w:val="0071687A"/>
    <w:rsid w:val="00731BDE"/>
    <w:rsid w:val="007723A9"/>
    <w:rsid w:val="007A7C1C"/>
    <w:rsid w:val="007E0038"/>
    <w:rsid w:val="007E3E82"/>
    <w:rsid w:val="007F2442"/>
    <w:rsid w:val="00863D15"/>
    <w:rsid w:val="00897D30"/>
    <w:rsid w:val="008A2617"/>
    <w:rsid w:val="008A7730"/>
    <w:rsid w:val="008C3E4D"/>
    <w:rsid w:val="008C7D24"/>
    <w:rsid w:val="00912C92"/>
    <w:rsid w:val="00923A1B"/>
    <w:rsid w:val="009A31D0"/>
    <w:rsid w:val="009B45B3"/>
    <w:rsid w:val="00A15DE7"/>
    <w:rsid w:val="00A55EFA"/>
    <w:rsid w:val="00A573E4"/>
    <w:rsid w:val="00A84F24"/>
    <w:rsid w:val="00AB0B27"/>
    <w:rsid w:val="00AB3170"/>
    <w:rsid w:val="00B01CC2"/>
    <w:rsid w:val="00B32F1C"/>
    <w:rsid w:val="00B715E0"/>
    <w:rsid w:val="00B718E2"/>
    <w:rsid w:val="00B72E18"/>
    <w:rsid w:val="00BC444B"/>
    <w:rsid w:val="00BF704A"/>
    <w:rsid w:val="00C0304F"/>
    <w:rsid w:val="00C20E4E"/>
    <w:rsid w:val="00C25148"/>
    <w:rsid w:val="00C2537D"/>
    <w:rsid w:val="00C278D0"/>
    <w:rsid w:val="00C51162"/>
    <w:rsid w:val="00C65D00"/>
    <w:rsid w:val="00C77B97"/>
    <w:rsid w:val="00CF0F8A"/>
    <w:rsid w:val="00D456E9"/>
    <w:rsid w:val="00D46424"/>
    <w:rsid w:val="00D5570D"/>
    <w:rsid w:val="00D71A2D"/>
    <w:rsid w:val="00DC1BB4"/>
    <w:rsid w:val="00DC467A"/>
    <w:rsid w:val="00DF37CA"/>
    <w:rsid w:val="00E15DAF"/>
    <w:rsid w:val="00E52A34"/>
    <w:rsid w:val="00E627DD"/>
    <w:rsid w:val="00E63FF2"/>
    <w:rsid w:val="00E821CA"/>
    <w:rsid w:val="00E9755D"/>
    <w:rsid w:val="00EA59D6"/>
    <w:rsid w:val="00EB5976"/>
    <w:rsid w:val="00ED07BB"/>
    <w:rsid w:val="00F14F9E"/>
    <w:rsid w:val="00F46B6F"/>
    <w:rsid w:val="00FA4D1A"/>
    <w:rsid w:val="00FA5389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D0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2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17"/>
    <w:rPr>
      <w:lang w:val="en-GB"/>
    </w:rPr>
  </w:style>
  <w:style w:type="paragraph" w:styleId="ListParagraph">
    <w:name w:val="List Paragraph"/>
    <w:basedOn w:val="Normal"/>
    <w:uiPriority w:val="34"/>
    <w:qFormat/>
    <w:rsid w:val="00ED07BB"/>
    <w:pPr>
      <w:ind w:left="720"/>
      <w:contextualSpacing/>
    </w:pPr>
  </w:style>
  <w:style w:type="table" w:styleId="TableGrid">
    <w:name w:val="Table Grid"/>
    <w:basedOn w:val="TableNormal"/>
    <w:uiPriority w:val="39"/>
    <w:rsid w:val="0004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64F0"/>
  </w:style>
  <w:style w:type="paragraph" w:styleId="BalloonText">
    <w:name w:val="Balloon Text"/>
    <w:basedOn w:val="Normal"/>
    <w:link w:val="BalloonTextChar"/>
    <w:uiPriority w:val="99"/>
    <w:semiHidden/>
    <w:unhideWhenUsed/>
    <w:rsid w:val="00DC1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BB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632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6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2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617"/>
    <w:rPr>
      <w:lang w:val="en-GB"/>
    </w:rPr>
  </w:style>
  <w:style w:type="paragraph" w:styleId="ListParagraph">
    <w:name w:val="List Paragraph"/>
    <w:basedOn w:val="Normal"/>
    <w:uiPriority w:val="34"/>
    <w:qFormat/>
    <w:rsid w:val="00ED07BB"/>
    <w:pPr>
      <w:ind w:left="720"/>
      <w:contextualSpacing/>
    </w:pPr>
  </w:style>
  <w:style w:type="table" w:styleId="TableGrid">
    <w:name w:val="Table Grid"/>
    <w:basedOn w:val="TableNormal"/>
    <w:uiPriority w:val="39"/>
    <w:rsid w:val="0004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464F0"/>
  </w:style>
  <w:style w:type="paragraph" w:styleId="BalloonText">
    <w:name w:val="Balloon Text"/>
    <w:basedOn w:val="Normal"/>
    <w:link w:val="BalloonTextChar"/>
    <w:uiPriority w:val="99"/>
    <w:semiHidden/>
    <w:unhideWhenUsed/>
    <w:rsid w:val="00DC1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BB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63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heritage.org.uk/visit/whats-on/battle-15-oct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dlet.com/LearningHistory/Y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School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Scruby</dc:creator>
  <cp:lastModifiedBy>Richard McFahn</cp:lastModifiedBy>
  <cp:revision>2</cp:revision>
  <cp:lastPrinted>2016-04-08T16:18:00Z</cp:lastPrinted>
  <dcterms:created xsi:type="dcterms:W3CDTF">2016-09-10T06:21:00Z</dcterms:created>
  <dcterms:modified xsi:type="dcterms:W3CDTF">2016-09-10T06:21:00Z</dcterms:modified>
</cp:coreProperties>
</file>